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50FF" w:rsidRDefault="000950FF"/>
    <w:tbl>
      <w:tblPr>
        <w:tblStyle w:val="Listeclaire-Accent3"/>
        <w:tblW w:w="4948" w:type="pct"/>
        <w:shd w:val="clear" w:color="auto" w:fill="92D050"/>
        <w:tblLook w:val="04A0" w:firstRow="1" w:lastRow="0" w:firstColumn="1" w:lastColumn="0" w:noHBand="0" w:noVBand="1"/>
      </w:tblPr>
      <w:tblGrid>
        <w:gridCol w:w="10312"/>
      </w:tblGrid>
      <w:tr w:rsidR="000950FF" w:rsidTr="005A60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4" w:type="dxa"/>
            <w:tcBorders>
              <w:top w:val="single" w:sz="18" w:space="0" w:color="009900"/>
              <w:left w:val="single" w:sz="18" w:space="0" w:color="009900"/>
              <w:bottom w:val="single" w:sz="18" w:space="0" w:color="009900"/>
              <w:right w:val="single" w:sz="18" w:space="0" w:color="009900"/>
            </w:tcBorders>
            <w:shd w:val="clear" w:color="auto" w:fill="92D050"/>
            <w:vAlign w:val="center"/>
          </w:tcPr>
          <w:p w:rsidR="000950FF" w:rsidRDefault="00B9632D">
            <w:pPr>
              <w:spacing w:after="0" w:line="360" w:lineRule="auto"/>
              <w:jc w:val="center"/>
            </w:pPr>
            <w:r>
              <w:rPr>
                <w:rFonts w:ascii="Arial" w:eastAsia="Times New Roman" w:hAnsi="Arial"/>
                <w:color w:val="009900"/>
                <w:sz w:val="36"/>
                <w:szCs w:val="36"/>
                <w:lang w:eastAsia="fr-FR"/>
              </w:rPr>
              <w:t>Glossaire</w:t>
            </w:r>
          </w:p>
        </w:tc>
      </w:tr>
    </w:tbl>
    <w:p w:rsidR="000950FF" w:rsidRDefault="000950FF"/>
    <w:tbl>
      <w:tblPr>
        <w:tblStyle w:val="Grilledutableau"/>
        <w:tblW w:w="10344" w:type="dxa"/>
        <w:tblLook w:val="04A0" w:firstRow="1" w:lastRow="0" w:firstColumn="1" w:lastColumn="0" w:noHBand="0" w:noVBand="1"/>
      </w:tblPr>
      <w:tblGrid>
        <w:gridCol w:w="10344"/>
      </w:tblGrid>
      <w:tr w:rsidR="000950FF">
        <w:tc>
          <w:tcPr>
            <w:tcW w:w="10344" w:type="dxa"/>
            <w:tcBorders>
              <w:top w:val="single" w:sz="12" w:space="0" w:color="009900"/>
              <w:left w:val="single" w:sz="12" w:space="0" w:color="009900"/>
              <w:bottom w:val="single" w:sz="12" w:space="0" w:color="009900"/>
              <w:right w:val="single" w:sz="12" w:space="0" w:color="009900"/>
            </w:tcBorders>
            <w:shd w:val="clear" w:color="auto" w:fill="92D050"/>
            <w:vAlign w:val="center"/>
          </w:tcPr>
          <w:p w:rsidR="000950FF" w:rsidRDefault="005A60CA">
            <w:pPr>
              <w:spacing w:before="120" w:after="120"/>
              <w:jc w:val="center"/>
              <w:rPr>
                <w:b/>
                <w:bCs/>
                <w:color w:val="009900"/>
                <w:sz w:val="28"/>
                <w:szCs w:val="28"/>
              </w:rPr>
            </w:pPr>
            <w:r>
              <w:rPr>
                <w:b/>
                <w:bCs/>
                <w:color w:val="009900"/>
                <w:sz w:val="28"/>
                <w:szCs w:val="28"/>
              </w:rPr>
              <w:t>MILLESIMES DISPONIBLES</w:t>
            </w:r>
          </w:p>
        </w:tc>
      </w:tr>
      <w:tr w:rsidR="000950FF">
        <w:tc>
          <w:tcPr>
            <w:tcW w:w="10344" w:type="dxa"/>
            <w:tcBorders>
              <w:top w:val="single" w:sz="12" w:space="0" w:color="009900"/>
              <w:left w:val="single" w:sz="12" w:space="0" w:color="009900"/>
              <w:bottom w:val="single" w:sz="12" w:space="0" w:color="009900"/>
              <w:right w:val="single" w:sz="12" w:space="0" w:color="009900"/>
            </w:tcBorders>
            <w:shd w:val="clear" w:color="auto" w:fill="auto"/>
            <w:vAlign w:val="center"/>
          </w:tcPr>
          <w:p w:rsidR="000950FF" w:rsidRDefault="00B9632D">
            <w:pPr>
              <w:spacing w:before="120" w:after="120"/>
              <w:rPr>
                <w:color w:val="000000" w:themeColor="text1"/>
              </w:rPr>
            </w:pPr>
            <w:r>
              <w:rPr>
                <w:color w:val="000000" w:themeColor="text1"/>
              </w:rPr>
              <w:t xml:space="preserve">Les données d’occupation du sol à grande échelle (OCS GE) sont disponibles sur l’ensemble de la région Bourgogne Franche-Comté pour 2 millésimes. Les millésimes dépendent des dates des </w:t>
            </w:r>
            <w:proofErr w:type="spellStart"/>
            <w:r>
              <w:rPr>
                <w:color w:val="000000" w:themeColor="text1"/>
              </w:rPr>
              <w:t>orthophotos</w:t>
            </w:r>
            <w:proofErr w:type="spellEnd"/>
            <w:r>
              <w:rPr>
                <w:color w:val="000000" w:themeColor="text1"/>
              </w:rPr>
              <w:t xml:space="preserve"> utilisées lors de la production des données. La carte ci-dessous </w:t>
            </w:r>
            <w:r w:rsidR="00652E84">
              <w:rPr>
                <w:color w:val="000000" w:themeColor="text1"/>
              </w:rPr>
              <w:t xml:space="preserve">illustre </w:t>
            </w:r>
            <w:r>
              <w:rPr>
                <w:color w:val="000000" w:themeColor="text1"/>
              </w:rPr>
              <w:t>les millésimes disponibles par département.</w:t>
            </w:r>
          </w:p>
          <w:p w:rsidR="00B9632D" w:rsidRDefault="00B9632D" w:rsidP="00B9632D">
            <w:pPr>
              <w:spacing w:before="120" w:after="120"/>
              <w:jc w:val="center"/>
              <w:rPr>
                <w:color w:val="000000" w:themeColor="text1"/>
              </w:rPr>
            </w:pPr>
            <w:r>
              <w:rPr>
                <w:noProof/>
                <w:lang w:eastAsia="fr-FR"/>
              </w:rPr>
              <w:drawing>
                <wp:inline distT="0" distB="0" distL="0" distR="0" wp14:anchorId="62467855" wp14:editId="448348F1">
                  <wp:extent cx="4837814" cy="3672850"/>
                  <wp:effectExtent l="0" t="0" r="1270" b="3810"/>
                  <wp:docPr id="188" name="Imag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843225" cy="3676958"/>
                          </a:xfrm>
                          <a:prstGeom prst="rect">
                            <a:avLst/>
                          </a:prstGeom>
                        </pic:spPr>
                      </pic:pic>
                    </a:graphicData>
                  </a:graphic>
                </wp:inline>
              </w:drawing>
            </w:r>
          </w:p>
          <w:p w:rsidR="00B9632D" w:rsidRDefault="00B9632D">
            <w:pPr>
              <w:spacing w:before="120" w:after="120"/>
              <w:rPr>
                <w:color w:val="000000" w:themeColor="text1"/>
              </w:rPr>
            </w:pPr>
          </w:p>
          <w:p w:rsidR="00B9632D" w:rsidRDefault="00B9632D">
            <w:pPr>
              <w:spacing w:before="120" w:after="120"/>
            </w:pPr>
          </w:p>
        </w:tc>
      </w:tr>
    </w:tbl>
    <w:p w:rsidR="000950FF" w:rsidRDefault="00D4255C">
      <w:r>
        <w:br w:type="page"/>
      </w:r>
    </w:p>
    <w:tbl>
      <w:tblPr>
        <w:tblStyle w:val="Grilledutableau"/>
        <w:tblW w:w="10344" w:type="dxa"/>
        <w:tblLook w:val="04A0" w:firstRow="1" w:lastRow="0" w:firstColumn="1" w:lastColumn="0" w:noHBand="0" w:noVBand="1"/>
      </w:tblPr>
      <w:tblGrid>
        <w:gridCol w:w="10344"/>
      </w:tblGrid>
      <w:tr w:rsidR="00DC4674" w:rsidTr="00D852B2">
        <w:tc>
          <w:tcPr>
            <w:tcW w:w="10344" w:type="dxa"/>
            <w:tcBorders>
              <w:top w:val="single" w:sz="12" w:space="0" w:color="009900"/>
              <w:left w:val="single" w:sz="12" w:space="0" w:color="009900"/>
              <w:bottom w:val="single" w:sz="12" w:space="0" w:color="009900"/>
              <w:right w:val="single" w:sz="12" w:space="0" w:color="009900"/>
            </w:tcBorders>
            <w:shd w:val="clear" w:color="auto" w:fill="92D050"/>
            <w:vAlign w:val="center"/>
          </w:tcPr>
          <w:p w:rsidR="00DC4674" w:rsidRDefault="00D21572" w:rsidP="00D21572">
            <w:pPr>
              <w:spacing w:before="120" w:after="120"/>
              <w:jc w:val="center"/>
              <w:rPr>
                <w:b/>
                <w:bCs/>
                <w:color w:val="009900"/>
                <w:sz w:val="28"/>
                <w:szCs w:val="28"/>
              </w:rPr>
            </w:pPr>
            <w:r>
              <w:rPr>
                <w:b/>
                <w:bCs/>
                <w:color w:val="009900"/>
                <w:sz w:val="28"/>
                <w:szCs w:val="28"/>
              </w:rPr>
              <w:lastRenderedPageBreak/>
              <w:t>ZONES BATIES</w:t>
            </w:r>
          </w:p>
        </w:tc>
      </w:tr>
      <w:tr w:rsidR="00DC4674" w:rsidTr="00D852B2">
        <w:tc>
          <w:tcPr>
            <w:tcW w:w="10344" w:type="dxa"/>
            <w:tcBorders>
              <w:top w:val="single" w:sz="12" w:space="0" w:color="009900"/>
              <w:left w:val="single" w:sz="12" w:space="0" w:color="009900"/>
              <w:bottom w:val="single" w:sz="12" w:space="0" w:color="009900"/>
              <w:right w:val="single" w:sz="12" w:space="0" w:color="009900"/>
            </w:tcBorders>
            <w:shd w:val="clear" w:color="auto" w:fill="auto"/>
            <w:vAlign w:val="center"/>
          </w:tcPr>
          <w:p w:rsidR="00DC4674" w:rsidRDefault="00DC4674" w:rsidP="00D852B2">
            <w:pPr>
              <w:spacing w:before="120" w:after="120"/>
              <w:rPr>
                <w:color w:val="000000" w:themeColor="text1"/>
              </w:rPr>
            </w:pPr>
            <w:r>
              <w:rPr>
                <w:color w:val="000000" w:themeColor="text1"/>
              </w:rPr>
              <w:t xml:space="preserve">Les </w:t>
            </w:r>
            <w:r w:rsidRPr="00645132">
              <w:rPr>
                <w:b/>
                <w:color w:val="000000" w:themeColor="text1"/>
              </w:rPr>
              <w:t>zones bâties</w:t>
            </w:r>
            <w:r>
              <w:rPr>
                <w:color w:val="000000" w:themeColor="text1"/>
              </w:rPr>
              <w:t xml:space="preserve"> correspondent à la couverture CS1.1.1.1 de la nomenclature OCS GE.</w:t>
            </w:r>
          </w:p>
          <w:p w:rsidR="00DC4674" w:rsidRPr="00DC4674" w:rsidRDefault="00DC4674" w:rsidP="00DC4674">
            <w:pPr>
              <w:spacing w:before="120" w:after="120"/>
              <w:rPr>
                <w:color w:val="000000" w:themeColor="text1"/>
              </w:rPr>
            </w:pPr>
            <w:r w:rsidRPr="00DC4674">
              <w:rPr>
                <w:color w:val="000000" w:themeColor="text1"/>
              </w:rPr>
              <w:t>La méthode mise en œuvre pour produire la zone bâtie est la suivante :</w:t>
            </w:r>
          </w:p>
          <w:p w:rsidR="00DC4674" w:rsidRPr="00DC4674" w:rsidRDefault="00DC4674" w:rsidP="00DC4674">
            <w:pPr>
              <w:pStyle w:val="Paragraphedeliste"/>
              <w:numPr>
                <w:ilvl w:val="0"/>
                <w:numId w:val="7"/>
              </w:numPr>
              <w:spacing w:before="120" w:after="120"/>
              <w:rPr>
                <w:color w:val="000000" w:themeColor="text1"/>
              </w:rPr>
            </w:pPr>
            <w:r w:rsidRPr="00DC4674">
              <w:rPr>
                <w:color w:val="000000" w:themeColor="text1"/>
              </w:rPr>
              <w:t>agrégation des bâtiments de la BD TOPO</w:t>
            </w:r>
            <w:r w:rsidRPr="00DC4674">
              <w:rPr>
                <w:color w:val="000000" w:themeColor="text1"/>
                <w:vertAlign w:val="superscript"/>
              </w:rPr>
              <w:t>®</w:t>
            </w:r>
            <w:r w:rsidRPr="00DC4674">
              <w:rPr>
                <w:color w:val="000000" w:themeColor="text1"/>
              </w:rPr>
              <w:t xml:space="preserve"> situés à moins de 10 m les uns des autres, avec comblement de leurs décrochements de moins de 10 m ;</w:t>
            </w:r>
          </w:p>
          <w:p w:rsidR="00DC4674" w:rsidRPr="00645132" w:rsidRDefault="00DC4674" w:rsidP="00645132">
            <w:pPr>
              <w:pStyle w:val="Paragraphedeliste"/>
              <w:numPr>
                <w:ilvl w:val="0"/>
                <w:numId w:val="7"/>
              </w:numPr>
              <w:spacing w:before="120" w:after="120"/>
              <w:rPr>
                <w:color w:val="000000" w:themeColor="text1"/>
              </w:rPr>
            </w:pPr>
            <w:r w:rsidRPr="00DC4674">
              <w:rPr>
                <w:color w:val="000000" w:themeColor="text1"/>
              </w:rPr>
              <w:t>les surfaces bâties résultantes ayant une surface comprise entre</w:t>
            </w:r>
            <w:r>
              <w:rPr>
                <w:color w:val="000000" w:themeColor="text1"/>
              </w:rPr>
              <w:t xml:space="preserve"> </w:t>
            </w:r>
            <w:r w:rsidRPr="00DC4674">
              <w:rPr>
                <w:color w:val="000000" w:themeColor="text1"/>
              </w:rPr>
              <w:t>50 m² et 200 m² sont</w:t>
            </w:r>
            <w:r w:rsidR="00645132">
              <w:rPr>
                <w:color w:val="000000" w:themeColor="text1"/>
              </w:rPr>
              <w:t xml:space="preserve"> </w:t>
            </w:r>
            <w:r w:rsidRPr="00645132">
              <w:rPr>
                <w:color w:val="000000" w:themeColor="text1"/>
              </w:rPr>
              <w:t>agrandies pour que leur surface soit égale à 200 m² ;</w:t>
            </w:r>
          </w:p>
          <w:p w:rsidR="00DC4674" w:rsidRPr="00DC4674" w:rsidRDefault="00DC4674" w:rsidP="00645132">
            <w:pPr>
              <w:pStyle w:val="Paragraphedeliste"/>
              <w:numPr>
                <w:ilvl w:val="0"/>
                <w:numId w:val="7"/>
              </w:numPr>
              <w:spacing w:before="120" w:after="120"/>
              <w:rPr>
                <w:color w:val="000000" w:themeColor="text1"/>
              </w:rPr>
            </w:pPr>
            <w:r w:rsidRPr="00DC4674">
              <w:rPr>
                <w:color w:val="000000" w:themeColor="text1"/>
              </w:rPr>
              <w:t>renouvellement de l’agrégation à moins de 10 m ;</w:t>
            </w:r>
          </w:p>
          <w:p w:rsidR="00DC4674" w:rsidRPr="00DC4674" w:rsidRDefault="00DC4674" w:rsidP="00645132">
            <w:pPr>
              <w:pStyle w:val="Paragraphedeliste"/>
              <w:numPr>
                <w:ilvl w:val="0"/>
                <w:numId w:val="7"/>
              </w:numPr>
              <w:spacing w:before="120" w:after="120"/>
              <w:rPr>
                <w:color w:val="000000" w:themeColor="text1"/>
              </w:rPr>
            </w:pPr>
            <w:r w:rsidRPr="00DC4674">
              <w:rPr>
                <w:color w:val="000000" w:themeColor="text1"/>
              </w:rPr>
              <w:t>suppression des surfaces résultantes de moins de 50 m² ;</w:t>
            </w:r>
          </w:p>
          <w:p w:rsidR="00DC4674" w:rsidRPr="00DC4674" w:rsidRDefault="00DC4674" w:rsidP="00DC4674">
            <w:pPr>
              <w:pStyle w:val="Paragraphedeliste"/>
              <w:numPr>
                <w:ilvl w:val="0"/>
                <w:numId w:val="7"/>
              </w:numPr>
              <w:spacing w:before="120" w:after="120"/>
              <w:rPr>
                <w:color w:val="000000" w:themeColor="text1"/>
              </w:rPr>
            </w:pPr>
            <w:r w:rsidRPr="00DC4674">
              <w:rPr>
                <w:color w:val="000000" w:themeColor="text1"/>
              </w:rPr>
              <w:t xml:space="preserve">les   zones   bâties   obtenues,   comprises   dans   l'ossature,   le  </w:t>
            </w:r>
            <w:r w:rsidR="00645132">
              <w:rPr>
                <w:color w:val="000000" w:themeColor="text1"/>
              </w:rPr>
              <w:t xml:space="preserve"> réseau   routier,   ferré   ou </w:t>
            </w:r>
            <w:r w:rsidRPr="00DC4674">
              <w:rPr>
                <w:color w:val="000000" w:themeColor="text1"/>
              </w:rPr>
              <w:t>hydrographique, sont supprimées ;</w:t>
            </w:r>
          </w:p>
          <w:p w:rsidR="00DC4674" w:rsidRPr="00DC4674" w:rsidRDefault="00DC4674" w:rsidP="00DC4674">
            <w:pPr>
              <w:pStyle w:val="Paragraphedeliste"/>
              <w:numPr>
                <w:ilvl w:val="0"/>
                <w:numId w:val="7"/>
              </w:numPr>
              <w:spacing w:before="120" w:after="120"/>
              <w:rPr>
                <w:color w:val="000000" w:themeColor="text1"/>
              </w:rPr>
            </w:pPr>
            <w:r w:rsidRPr="00DC4674">
              <w:rPr>
                <w:color w:val="000000" w:themeColor="text1"/>
              </w:rPr>
              <w:t>les surfaces comprises entre les zones bâties et à moins de 10 mètres de l’ossature, du réseau</w:t>
            </w:r>
            <w:r w:rsidR="00645132">
              <w:rPr>
                <w:color w:val="000000" w:themeColor="text1"/>
              </w:rPr>
              <w:t xml:space="preserve"> </w:t>
            </w:r>
            <w:r w:rsidRPr="00DC4674">
              <w:rPr>
                <w:color w:val="000000" w:themeColor="text1"/>
              </w:rPr>
              <w:t xml:space="preserve">routier,  ferré  ou  hydrographique  sont  ajoutées  </w:t>
            </w:r>
            <w:r w:rsidR="00E14872" w:rsidRPr="00DC4674">
              <w:rPr>
                <w:color w:val="000000" w:themeColor="text1"/>
              </w:rPr>
              <w:t>au bâti</w:t>
            </w:r>
            <w:r w:rsidR="00E14872">
              <w:rPr>
                <w:color w:val="000000" w:themeColor="text1"/>
              </w:rPr>
              <w:t xml:space="preserve"> </w:t>
            </w:r>
            <w:r w:rsidRPr="00DC4674">
              <w:rPr>
                <w:color w:val="000000" w:themeColor="text1"/>
              </w:rPr>
              <w:t>;</w:t>
            </w:r>
          </w:p>
          <w:p w:rsidR="00DC4674" w:rsidRPr="00DC4674" w:rsidRDefault="00DC4674" w:rsidP="00DC4674">
            <w:pPr>
              <w:pStyle w:val="Paragraphedeliste"/>
              <w:numPr>
                <w:ilvl w:val="0"/>
                <w:numId w:val="7"/>
              </w:numPr>
              <w:spacing w:before="120" w:after="120"/>
              <w:rPr>
                <w:color w:val="000000" w:themeColor="text1"/>
              </w:rPr>
            </w:pPr>
            <w:r w:rsidRPr="00DC4674">
              <w:rPr>
                <w:color w:val="000000" w:themeColor="text1"/>
              </w:rPr>
              <w:t>les surfaces fermées de moins de 500 m² présentes au sein des zones bâties et situées entre bâti et réseaux sont ajoutées au bâti ;</w:t>
            </w:r>
          </w:p>
          <w:p w:rsidR="00DC4674" w:rsidRPr="00DC4674" w:rsidRDefault="00DC4674" w:rsidP="00645132">
            <w:pPr>
              <w:pStyle w:val="Paragraphedeliste"/>
              <w:numPr>
                <w:ilvl w:val="0"/>
                <w:numId w:val="7"/>
              </w:numPr>
              <w:spacing w:before="120" w:after="120"/>
              <w:rPr>
                <w:color w:val="000000" w:themeColor="text1"/>
              </w:rPr>
            </w:pPr>
            <w:r w:rsidRPr="00DC4674">
              <w:rPr>
                <w:color w:val="000000" w:themeColor="text1"/>
              </w:rPr>
              <w:t>suppression des zones finales de moins de 200 m².</w:t>
            </w:r>
          </w:p>
          <w:p w:rsidR="00DC4674" w:rsidRPr="009100F5" w:rsidRDefault="009100F5" w:rsidP="009100F5">
            <w:pPr>
              <w:spacing w:before="120" w:after="120"/>
              <w:jc w:val="center"/>
              <w:rPr>
                <w:i/>
                <w:color w:val="000000" w:themeColor="text1"/>
              </w:rPr>
            </w:pPr>
            <w:r w:rsidRPr="009100F5">
              <w:rPr>
                <w:i/>
                <w:noProof/>
                <w:lang w:eastAsia="fr-FR"/>
              </w:rPr>
              <w:drawing>
                <wp:inline distT="0" distB="0" distL="0" distR="0" wp14:anchorId="3A026E71" wp14:editId="0A53ABDD">
                  <wp:extent cx="3168000" cy="3808718"/>
                  <wp:effectExtent l="0" t="0" r="0" b="190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3168000" cy="3808718"/>
                          </a:xfrm>
                          <a:prstGeom prst="rect">
                            <a:avLst/>
                          </a:prstGeom>
                          <a:ln>
                            <a:noFill/>
                          </a:ln>
                          <a:extLst>
                            <a:ext uri="{53640926-AAD7-44D8-BBD7-CCE9431645EC}">
                              <a14:shadowObscured xmlns:a14="http://schemas.microsoft.com/office/drawing/2010/main"/>
                            </a:ext>
                          </a:extLst>
                        </pic:spPr>
                      </pic:pic>
                    </a:graphicData>
                  </a:graphic>
                </wp:inline>
              </w:drawing>
            </w:r>
            <w:r>
              <w:rPr>
                <w:i/>
                <w:color w:val="000000" w:themeColor="text1"/>
              </w:rPr>
              <w:t xml:space="preserve">  </w:t>
            </w:r>
            <w:r w:rsidRPr="009100F5">
              <w:rPr>
                <w:i/>
                <w:noProof/>
                <w:lang w:eastAsia="fr-FR"/>
              </w:rPr>
              <w:drawing>
                <wp:inline distT="0" distB="0" distL="0" distR="0" wp14:anchorId="46F4E359" wp14:editId="3BC2B1A9">
                  <wp:extent cx="3168000" cy="3808719"/>
                  <wp:effectExtent l="0" t="0" r="0" b="190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3168000" cy="3808719"/>
                          </a:xfrm>
                          <a:prstGeom prst="rect">
                            <a:avLst/>
                          </a:prstGeom>
                          <a:ln>
                            <a:noFill/>
                          </a:ln>
                          <a:extLst>
                            <a:ext uri="{53640926-AAD7-44D8-BBD7-CCE9431645EC}">
                              <a14:shadowObscured xmlns:a14="http://schemas.microsoft.com/office/drawing/2010/main"/>
                            </a:ext>
                          </a:extLst>
                        </pic:spPr>
                      </pic:pic>
                    </a:graphicData>
                  </a:graphic>
                </wp:inline>
              </w:drawing>
            </w:r>
          </w:p>
          <w:p w:rsidR="00645132" w:rsidRPr="00D21572" w:rsidRDefault="009100F5" w:rsidP="00D21572">
            <w:pPr>
              <w:spacing w:before="120" w:after="120"/>
              <w:jc w:val="center"/>
              <w:rPr>
                <w:i/>
                <w:color w:val="000000" w:themeColor="text1"/>
              </w:rPr>
            </w:pPr>
            <w:r w:rsidRPr="009100F5">
              <w:rPr>
                <w:i/>
                <w:color w:val="000000" w:themeColor="text1"/>
              </w:rPr>
              <w:t>Bâtiments de la BD Topo en orange</w:t>
            </w:r>
            <w:r>
              <w:rPr>
                <w:i/>
                <w:color w:val="000000" w:themeColor="text1"/>
              </w:rPr>
              <w:t xml:space="preserve">                                         Zone bâtie de l’OCS GE en rouge</w:t>
            </w:r>
          </w:p>
        </w:tc>
      </w:tr>
    </w:tbl>
    <w:p w:rsidR="00815CF2" w:rsidRDefault="00815CF2"/>
    <w:p w:rsidR="00D21572" w:rsidRDefault="00D21572">
      <w:pPr>
        <w:spacing w:after="0" w:line="240" w:lineRule="auto"/>
      </w:pPr>
    </w:p>
    <w:p w:rsidR="00D21572" w:rsidRDefault="00D21572">
      <w:pPr>
        <w:spacing w:after="0" w:line="240" w:lineRule="auto"/>
      </w:pPr>
    </w:p>
    <w:tbl>
      <w:tblPr>
        <w:tblStyle w:val="Grilledutableau"/>
        <w:tblW w:w="10344" w:type="dxa"/>
        <w:tblLook w:val="04A0" w:firstRow="1" w:lastRow="0" w:firstColumn="1" w:lastColumn="0" w:noHBand="0" w:noVBand="1"/>
      </w:tblPr>
      <w:tblGrid>
        <w:gridCol w:w="10344"/>
      </w:tblGrid>
      <w:tr w:rsidR="00D21572" w:rsidTr="00FA4E13">
        <w:tc>
          <w:tcPr>
            <w:tcW w:w="10344" w:type="dxa"/>
            <w:tcBorders>
              <w:top w:val="single" w:sz="12" w:space="0" w:color="009900"/>
              <w:left w:val="single" w:sz="12" w:space="0" w:color="009900"/>
              <w:bottom w:val="single" w:sz="12" w:space="0" w:color="009900"/>
              <w:right w:val="single" w:sz="12" w:space="0" w:color="009900"/>
            </w:tcBorders>
            <w:shd w:val="clear" w:color="auto" w:fill="92D050"/>
            <w:vAlign w:val="center"/>
          </w:tcPr>
          <w:p w:rsidR="00D21572" w:rsidRDefault="00D21572" w:rsidP="00FA4E13">
            <w:pPr>
              <w:spacing w:before="120" w:after="120"/>
              <w:jc w:val="center"/>
              <w:rPr>
                <w:b/>
                <w:bCs/>
                <w:color w:val="009900"/>
                <w:sz w:val="28"/>
                <w:szCs w:val="28"/>
              </w:rPr>
            </w:pPr>
            <w:r>
              <w:rPr>
                <w:b/>
                <w:bCs/>
                <w:color w:val="009900"/>
                <w:sz w:val="28"/>
                <w:szCs w:val="28"/>
              </w:rPr>
              <w:lastRenderedPageBreak/>
              <w:t>ZONE CONSTRUITE</w:t>
            </w:r>
          </w:p>
        </w:tc>
      </w:tr>
      <w:tr w:rsidR="00D21572" w:rsidTr="00FA4E13">
        <w:tc>
          <w:tcPr>
            <w:tcW w:w="10344" w:type="dxa"/>
            <w:tcBorders>
              <w:top w:val="single" w:sz="12" w:space="0" w:color="009900"/>
              <w:left w:val="single" w:sz="12" w:space="0" w:color="009900"/>
              <w:bottom w:val="single" w:sz="12" w:space="0" w:color="009900"/>
              <w:right w:val="single" w:sz="12" w:space="0" w:color="009900"/>
            </w:tcBorders>
            <w:shd w:val="clear" w:color="auto" w:fill="auto"/>
            <w:vAlign w:val="center"/>
          </w:tcPr>
          <w:p w:rsidR="00D21572" w:rsidRPr="00D21572" w:rsidRDefault="00D21572" w:rsidP="00D21572">
            <w:r w:rsidRPr="00645132">
              <w:rPr>
                <w:color w:val="000000" w:themeColor="text1"/>
              </w:rPr>
              <w:t xml:space="preserve">La </w:t>
            </w:r>
            <w:r w:rsidRPr="00645132">
              <w:rPr>
                <w:b/>
                <w:color w:val="000000" w:themeColor="text1"/>
              </w:rPr>
              <w:t>zone construite</w:t>
            </w:r>
            <w:r w:rsidRPr="00645132">
              <w:rPr>
                <w:color w:val="000000" w:themeColor="text1"/>
              </w:rPr>
              <w:t xml:space="preserve"> est une couche qui englobe les zones bâties et leur environnement proche. Cette couche est un élément permettant de focaliser sur des zones évolutives, donc à enjeu d’un point de vue de l’aménagement du territoire. Elle permet de distinguer les espaces construits, définis sur une base bâtie, des terrains naturels, agricoles, forestiers et espaces aménagés isolés non bâtis. L’IGN a mis au point un algorithme permettant son calcul à partir de la couche d’occupation du sol et en cohérence (géométrique et sémantique) avec cette dernière.</w:t>
            </w:r>
          </w:p>
          <w:p w:rsidR="00D21572" w:rsidRDefault="00D21572" w:rsidP="00FA4E13">
            <w:pPr>
              <w:spacing w:before="120" w:after="120"/>
            </w:pPr>
            <w:r>
              <w:t xml:space="preserve">Actualisée à chaque millésime d’OCS GE produit, la zone construite regroupe les zones bâties (« Zones bâties » CS1.1.1.1) quel que soit leur usage, auxquelles on adjoint des zones proches d’usage « production secondaire, production tertiaire ou usage résidentiel » </w:t>
            </w:r>
            <w:r w:rsidR="00D241A1">
              <w:t xml:space="preserve">(US2, US3, US5), </w:t>
            </w:r>
            <w:r>
              <w:t>et « réseaux de transport, logistique et infrastructure » (US4). Les grands axes sont :</w:t>
            </w:r>
          </w:p>
          <w:p w:rsidR="00D21572" w:rsidRDefault="00D21572" w:rsidP="00FA4E13">
            <w:pPr>
              <w:pStyle w:val="Paragraphedeliste"/>
              <w:numPr>
                <w:ilvl w:val="0"/>
                <w:numId w:val="9"/>
              </w:numPr>
              <w:spacing w:before="120" w:after="120"/>
            </w:pPr>
            <w:r>
              <w:t>toutes les zones bâties sont retenues ;</w:t>
            </w:r>
          </w:p>
          <w:p w:rsidR="00D21572" w:rsidRDefault="00D21572" w:rsidP="00FA4E13">
            <w:pPr>
              <w:pStyle w:val="Paragraphedeliste"/>
              <w:numPr>
                <w:ilvl w:val="0"/>
                <w:numId w:val="8"/>
              </w:numPr>
              <w:spacing w:before="120" w:after="120"/>
            </w:pPr>
            <w:r>
              <w:t>les  polygones  adjacents  d’usage «  production  secondaire,  production  tertiaire  ou  usage résidentiel » (US2</w:t>
            </w:r>
            <w:r w:rsidR="00D241A1">
              <w:t>, US</w:t>
            </w:r>
            <w:r>
              <w:t>3</w:t>
            </w:r>
            <w:r w:rsidR="00D241A1">
              <w:t>, US</w:t>
            </w:r>
            <w:r>
              <w:t>5), « transport aérien » (US4.1.3), « services logistique et de stockage » (US4.2) et « réseaux d’utilité publique » (US4.3) sont fusionnés entre eux. Les polygones résultant en contact avec les zones bâties sont intégrés à la zone construite ;</w:t>
            </w:r>
          </w:p>
          <w:p w:rsidR="00D21572" w:rsidRDefault="00D21572" w:rsidP="00FA4E13">
            <w:pPr>
              <w:pStyle w:val="Paragraphedeliste"/>
              <w:numPr>
                <w:ilvl w:val="0"/>
                <w:numId w:val="8"/>
              </w:numPr>
              <w:spacing w:before="120" w:after="120"/>
            </w:pPr>
            <w:r>
              <w:t>les zones à matériaux minéraux (CS1.1.2.1) en contact avec les zones bâties et dont l’usage est  agricole (US1.1) (cas  des  cours  de  ferme)  sont  également  intégrées  dans  la  zone construite ;</w:t>
            </w:r>
          </w:p>
          <w:p w:rsidR="00D21572" w:rsidRDefault="00D21572" w:rsidP="00FA4E13">
            <w:pPr>
              <w:pStyle w:val="Paragraphedeliste"/>
              <w:numPr>
                <w:ilvl w:val="0"/>
                <w:numId w:val="8"/>
              </w:numPr>
              <w:spacing w:before="120" w:after="120"/>
            </w:pPr>
            <w:r>
              <w:t>les éléments des réseaux routier (US4.1.1), ferré (US4.1.2) et hydro (US4.1.4) en contact avec les éléments précédemment retenus sont intégrés à la zone construite, tronqués au-delà de 20 m afin de ne pas inclure tous les réseaux.</w:t>
            </w:r>
          </w:p>
          <w:p w:rsidR="00D21572" w:rsidRDefault="00D21572" w:rsidP="00FA4E13">
            <w:pPr>
              <w:spacing w:before="120" w:after="120"/>
              <w:jc w:val="center"/>
            </w:pPr>
            <w:r>
              <w:rPr>
                <w:noProof/>
                <w:lang w:eastAsia="fr-FR"/>
              </w:rPr>
              <w:drawing>
                <wp:inline distT="0" distB="0" distL="0" distR="0" wp14:anchorId="16C29F70" wp14:editId="436B3E44">
                  <wp:extent cx="2880000" cy="2299619"/>
                  <wp:effectExtent l="0" t="0" r="0" b="571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880000" cy="2299619"/>
                          </a:xfrm>
                          <a:prstGeom prst="rect">
                            <a:avLst/>
                          </a:prstGeom>
                        </pic:spPr>
                      </pic:pic>
                    </a:graphicData>
                  </a:graphic>
                </wp:inline>
              </w:drawing>
            </w:r>
            <w:r>
              <w:t xml:space="preserve"> </w:t>
            </w:r>
            <w:r>
              <w:rPr>
                <w:noProof/>
                <w:lang w:eastAsia="fr-FR"/>
              </w:rPr>
              <w:drawing>
                <wp:inline distT="0" distB="0" distL="0" distR="0" wp14:anchorId="0440817C" wp14:editId="39B4302A">
                  <wp:extent cx="2880000" cy="2361937"/>
                  <wp:effectExtent l="0" t="0" r="0" b="63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880000" cy="2361937"/>
                          </a:xfrm>
                          <a:prstGeom prst="rect">
                            <a:avLst/>
                          </a:prstGeom>
                        </pic:spPr>
                      </pic:pic>
                    </a:graphicData>
                  </a:graphic>
                </wp:inline>
              </w:drawing>
            </w:r>
          </w:p>
          <w:p w:rsidR="00D21572" w:rsidRDefault="00D21572" w:rsidP="00FA4E13">
            <w:pPr>
              <w:spacing w:before="120" w:after="120"/>
              <w:jc w:val="center"/>
            </w:pPr>
            <w:r>
              <w:rPr>
                <w:noProof/>
                <w:lang w:eastAsia="fr-FR"/>
              </w:rPr>
              <w:drawing>
                <wp:inline distT="0" distB="0" distL="0" distR="0" wp14:anchorId="50A884FD" wp14:editId="6C02AD8E">
                  <wp:extent cx="3420000" cy="1216225"/>
                  <wp:effectExtent l="0" t="0" r="0" b="317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420000" cy="1216225"/>
                          </a:xfrm>
                          <a:prstGeom prst="rect">
                            <a:avLst/>
                          </a:prstGeom>
                        </pic:spPr>
                      </pic:pic>
                    </a:graphicData>
                  </a:graphic>
                </wp:inline>
              </w:drawing>
            </w:r>
          </w:p>
        </w:tc>
      </w:tr>
    </w:tbl>
    <w:p w:rsidR="00815CF2" w:rsidRDefault="00815CF2">
      <w:pPr>
        <w:spacing w:after="0" w:line="240" w:lineRule="auto"/>
      </w:pPr>
      <w:r>
        <w:br w:type="page"/>
      </w:r>
    </w:p>
    <w:tbl>
      <w:tblPr>
        <w:tblStyle w:val="Grilledutableau"/>
        <w:tblW w:w="10344" w:type="dxa"/>
        <w:tblLook w:val="04A0" w:firstRow="1" w:lastRow="0" w:firstColumn="1" w:lastColumn="0" w:noHBand="0" w:noVBand="1"/>
      </w:tblPr>
      <w:tblGrid>
        <w:gridCol w:w="10344"/>
      </w:tblGrid>
      <w:tr w:rsidR="00645132" w:rsidTr="00D852B2">
        <w:tc>
          <w:tcPr>
            <w:tcW w:w="10344" w:type="dxa"/>
            <w:tcBorders>
              <w:top w:val="single" w:sz="12" w:space="0" w:color="009900"/>
              <w:left w:val="single" w:sz="12" w:space="0" w:color="009900"/>
              <w:bottom w:val="single" w:sz="12" w:space="0" w:color="009900"/>
              <w:right w:val="single" w:sz="12" w:space="0" w:color="009900"/>
            </w:tcBorders>
            <w:shd w:val="clear" w:color="auto" w:fill="92D050"/>
            <w:vAlign w:val="center"/>
          </w:tcPr>
          <w:p w:rsidR="00645132" w:rsidRDefault="00645132" w:rsidP="00D852B2">
            <w:pPr>
              <w:spacing w:before="120" w:after="120"/>
              <w:jc w:val="center"/>
              <w:rPr>
                <w:b/>
                <w:bCs/>
                <w:color w:val="009900"/>
                <w:sz w:val="28"/>
                <w:szCs w:val="28"/>
              </w:rPr>
            </w:pPr>
            <w:commentRangeStart w:id="0"/>
            <w:r>
              <w:rPr>
                <w:b/>
                <w:bCs/>
                <w:color w:val="009900"/>
                <w:sz w:val="28"/>
                <w:szCs w:val="28"/>
              </w:rPr>
              <w:lastRenderedPageBreak/>
              <w:t>ESPACES URBANISES ET ESPACES ARTIFICIALISES NON URBAINS</w:t>
            </w:r>
            <w:commentRangeEnd w:id="0"/>
            <w:r w:rsidR="00164DD4">
              <w:rPr>
                <w:rStyle w:val="Marquedecommentaire"/>
              </w:rPr>
              <w:commentReference w:id="0"/>
            </w:r>
          </w:p>
        </w:tc>
      </w:tr>
      <w:tr w:rsidR="00645132" w:rsidTr="00D852B2">
        <w:tc>
          <w:tcPr>
            <w:tcW w:w="10344" w:type="dxa"/>
            <w:tcBorders>
              <w:top w:val="single" w:sz="12" w:space="0" w:color="009900"/>
              <w:left w:val="single" w:sz="12" w:space="0" w:color="009900"/>
              <w:bottom w:val="single" w:sz="12" w:space="0" w:color="009900"/>
              <w:right w:val="single" w:sz="12" w:space="0" w:color="009900"/>
            </w:tcBorders>
            <w:shd w:val="clear" w:color="auto" w:fill="auto"/>
            <w:vAlign w:val="center"/>
          </w:tcPr>
          <w:p w:rsidR="00A472DE" w:rsidRDefault="00645132" w:rsidP="00D852B2">
            <w:pPr>
              <w:spacing w:before="120" w:after="120"/>
              <w:rPr>
                <w:color w:val="000000" w:themeColor="text1"/>
              </w:rPr>
            </w:pPr>
            <w:r>
              <w:rPr>
                <w:color w:val="000000" w:themeColor="text1"/>
              </w:rPr>
              <w:t xml:space="preserve">Les </w:t>
            </w:r>
            <w:r>
              <w:rPr>
                <w:b/>
                <w:color w:val="000000" w:themeColor="text1"/>
              </w:rPr>
              <w:t xml:space="preserve">espaces urbanisés </w:t>
            </w:r>
            <w:r w:rsidRPr="00A472DE">
              <w:rPr>
                <w:color w:val="000000" w:themeColor="text1"/>
              </w:rPr>
              <w:t>et les</w:t>
            </w:r>
            <w:r>
              <w:rPr>
                <w:b/>
                <w:color w:val="000000" w:themeColor="text1"/>
              </w:rPr>
              <w:t xml:space="preserve"> espaces artificialisés</w:t>
            </w:r>
            <w:r w:rsidR="004727D2">
              <w:rPr>
                <w:b/>
                <w:color w:val="000000" w:themeColor="text1"/>
              </w:rPr>
              <w:t xml:space="preserve"> non urbains</w:t>
            </w:r>
            <w:r>
              <w:rPr>
                <w:b/>
                <w:color w:val="000000" w:themeColor="text1"/>
              </w:rPr>
              <w:t xml:space="preserve"> </w:t>
            </w:r>
            <w:r w:rsidRPr="00A472DE">
              <w:rPr>
                <w:color w:val="000000" w:themeColor="text1"/>
              </w:rPr>
              <w:t xml:space="preserve">sont  </w:t>
            </w:r>
            <w:r w:rsidR="00A472DE">
              <w:rPr>
                <w:color w:val="000000" w:themeColor="text1"/>
              </w:rPr>
              <w:t>définis dans l’indicateur 1 et regroupent les éléments suivants :</w:t>
            </w:r>
          </w:p>
          <w:p w:rsidR="00A472DE" w:rsidRPr="00D8618A" w:rsidRDefault="00A472DE" w:rsidP="00A472DE">
            <w:pPr>
              <w:pStyle w:val="Paragraphedeliste"/>
              <w:numPr>
                <w:ilvl w:val="0"/>
                <w:numId w:val="10"/>
              </w:numPr>
              <w:spacing w:before="120" w:after="120" w:line="240" w:lineRule="auto"/>
              <w:rPr>
                <w:bCs/>
                <w:color w:val="000000" w:themeColor="text1"/>
              </w:rPr>
            </w:pPr>
            <w:r w:rsidRPr="00D8618A">
              <w:rPr>
                <w:b/>
                <w:bCs/>
                <w:color w:val="000000" w:themeColor="text1"/>
                <w:u w:val="single"/>
              </w:rPr>
              <w:t>espaces urbanisés :</w:t>
            </w:r>
            <w:r w:rsidRPr="00D8618A">
              <w:rPr>
                <w:bCs/>
                <w:color w:val="000000" w:themeColor="text1"/>
              </w:rPr>
              <w:t xml:space="preserve"> espaces ayant un usage urbain. Les espaces urbanisés comprennent les bâtis et leurs espaces associés (cours, jardins privés, piscines) en zones résidentielles ou à usages secondaires et tertiaires, les bâtis à usage agricole, les bâtiments abandonnés, ainsi que les parkings et routes gou</w:t>
            </w:r>
            <w:r>
              <w:rPr>
                <w:bCs/>
                <w:color w:val="000000" w:themeColor="text1"/>
              </w:rPr>
              <w:t>dr</w:t>
            </w:r>
            <w:r w:rsidR="007C1D8B">
              <w:rPr>
                <w:bCs/>
                <w:color w:val="000000" w:themeColor="text1"/>
              </w:rPr>
              <w:t xml:space="preserve">onnées dans la zone construite </w:t>
            </w:r>
            <w:r>
              <w:rPr>
                <w:bCs/>
                <w:color w:val="000000" w:themeColor="text1"/>
              </w:rPr>
              <w:t>;</w:t>
            </w:r>
          </w:p>
          <w:p w:rsidR="00645132" w:rsidRDefault="00A472DE" w:rsidP="00A472DE">
            <w:pPr>
              <w:pStyle w:val="Paragraphedeliste"/>
              <w:numPr>
                <w:ilvl w:val="0"/>
                <w:numId w:val="10"/>
              </w:numPr>
              <w:spacing w:before="120" w:after="120" w:line="240" w:lineRule="auto"/>
              <w:rPr>
                <w:bCs/>
                <w:color w:val="000000" w:themeColor="text1"/>
              </w:rPr>
            </w:pPr>
            <w:r w:rsidRPr="00D8618A">
              <w:rPr>
                <w:b/>
                <w:bCs/>
                <w:color w:val="000000" w:themeColor="text1"/>
                <w:u w:val="single"/>
              </w:rPr>
              <w:t xml:space="preserve">espaces artificialisés </w:t>
            </w:r>
            <w:r>
              <w:rPr>
                <w:b/>
                <w:bCs/>
                <w:color w:val="000000" w:themeColor="text1"/>
                <w:u w:val="single"/>
              </w:rPr>
              <w:t xml:space="preserve">non urbains </w:t>
            </w:r>
            <w:r w:rsidRPr="00D8618A">
              <w:rPr>
                <w:b/>
                <w:bCs/>
                <w:color w:val="000000" w:themeColor="text1"/>
                <w:u w:val="single"/>
              </w:rPr>
              <w:t>:</w:t>
            </w:r>
            <w:r w:rsidRPr="00D8618A">
              <w:rPr>
                <w:bCs/>
                <w:color w:val="000000" w:themeColor="text1"/>
              </w:rPr>
              <w:t xml:space="preserve"> espaces retirés de leurs états naturels ou agricoles</w:t>
            </w:r>
            <w:r>
              <w:rPr>
                <w:bCs/>
                <w:color w:val="000000" w:themeColor="text1"/>
              </w:rPr>
              <w:t xml:space="preserve"> situés hors des espaces urbanisés (voir paragraphe précédent)</w:t>
            </w:r>
            <w:r w:rsidRPr="00D8618A">
              <w:rPr>
                <w:bCs/>
                <w:color w:val="000000" w:themeColor="text1"/>
              </w:rPr>
              <w:t xml:space="preserve">. Les espaces artificialisés </w:t>
            </w:r>
            <w:r>
              <w:rPr>
                <w:bCs/>
                <w:color w:val="000000" w:themeColor="text1"/>
              </w:rPr>
              <w:t xml:space="preserve">non urbanisés </w:t>
            </w:r>
            <w:r w:rsidRPr="00D8618A">
              <w:rPr>
                <w:bCs/>
                <w:color w:val="000000" w:themeColor="text1"/>
              </w:rPr>
              <w:t xml:space="preserve">comprennent les parkings et routes goudronnées en dehors de la zone </w:t>
            </w:r>
            <w:r>
              <w:rPr>
                <w:bCs/>
                <w:color w:val="000000" w:themeColor="text1"/>
              </w:rPr>
              <w:t>construite</w:t>
            </w:r>
            <w:r w:rsidRPr="00D8618A">
              <w:rPr>
                <w:bCs/>
                <w:color w:val="000000" w:themeColor="text1"/>
              </w:rPr>
              <w:t>, les réseaux de transport perméables (pistes et chemins, bas-côtés des réseaux) et les autres espaces associés (carrières, cimetières, stations d'épuration, gravière</w:t>
            </w:r>
            <w:r w:rsidR="009B79E5">
              <w:rPr>
                <w:bCs/>
                <w:color w:val="000000" w:themeColor="text1"/>
              </w:rPr>
              <w:t>s, chantiers, décharges, etc.).</w:t>
            </w:r>
          </w:p>
          <w:p w:rsidR="0054373E" w:rsidRDefault="0054373E" w:rsidP="007C1D8B">
            <w:pPr>
              <w:spacing w:before="120" w:after="120" w:line="240" w:lineRule="auto"/>
              <w:rPr>
                <w:bCs/>
                <w:color w:val="000000" w:themeColor="text1"/>
              </w:rPr>
            </w:pPr>
            <w:r>
              <w:rPr>
                <w:bCs/>
                <w:color w:val="000000" w:themeColor="text1"/>
              </w:rPr>
              <w:t>La séparation entre espace urbanisé</w:t>
            </w:r>
            <w:bookmarkStart w:id="1" w:name="_GoBack"/>
            <w:bookmarkEnd w:id="1"/>
            <w:r>
              <w:rPr>
                <w:bCs/>
                <w:color w:val="000000" w:themeColor="text1"/>
              </w:rPr>
              <w:t xml:space="preserve"> et espace artificialisé non urbain </w:t>
            </w:r>
            <w:r w:rsidR="007C1D8B">
              <w:rPr>
                <w:bCs/>
                <w:color w:val="000000" w:themeColor="text1"/>
              </w:rPr>
              <w:t>a pour objectif de distinguer les éléments suivants :</w:t>
            </w:r>
          </w:p>
          <w:p w:rsidR="007C1D8B" w:rsidRPr="00D8618A" w:rsidRDefault="007C1D8B" w:rsidP="007C1D8B">
            <w:pPr>
              <w:pStyle w:val="Paragraphedeliste"/>
              <w:numPr>
                <w:ilvl w:val="0"/>
                <w:numId w:val="10"/>
              </w:numPr>
              <w:spacing w:before="120" w:after="120" w:line="240" w:lineRule="auto"/>
              <w:rPr>
                <w:bCs/>
                <w:color w:val="000000" w:themeColor="text1"/>
              </w:rPr>
            </w:pPr>
            <w:r w:rsidRPr="00D8618A">
              <w:rPr>
                <w:b/>
                <w:bCs/>
                <w:color w:val="000000" w:themeColor="text1"/>
                <w:u w:val="single"/>
              </w:rPr>
              <w:t>espaces urbanisés :</w:t>
            </w:r>
            <w:r w:rsidRPr="00D8618A">
              <w:rPr>
                <w:bCs/>
                <w:color w:val="000000" w:themeColor="text1"/>
              </w:rPr>
              <w:t xml:space="preserve"> </w:t>
            </w:r>
            <w:r>
              <w:rPr>
                <w:bCs/>
                <w:color w:val="000000" w:themeColor="text1"/>
              </w:rPr>
              <w:t>les zones en ville, avec</w:t>
            </w:r>
            <w:r w:rsidRPr="00D8618A">
              <w:rPr>
                <w:bCs/>
                <w:color w:val="000000" w:themeColor="text1"/>
              </w:rPr>
              <w:t xml:space="preserve"> les bâti</w:t>
            </w:r>
            <w:r>
              <w:rPr>
                <w:bCs/>
                <w:color w:val="000000" w:themeColor="text1"/>
              </w:rPr>
              <w:t>ment</w:t>
            </w:r>
            <w:r w:rsidRPr="00D8618A">
              <w:rPr>
                <w:bCs/>
                <w:color w:val="000000" w:themeColor="text1"/>
              </w:rPr>
              <w:t xml:space="preserve">s et leurs espaces associés (cours, jardins privés, piscines) </w:t>
            </w:r>
            <w:r>
              <w:rPr>
                <w:bCs/>
                <w:color w:val="000000" w:themeColor="text1"/>
              </w:rPr>
              <w:t xml:space="preserve">et les structures </w:t>
            </w:r>
            <w:r w:rsidRPr="00D8618A">
              <w:rPr>
                <w:bCs/>
                <w:color w:val="000000" w:themeColor="text1"/>
              </w:rPr>
              <w:t>ainsi que les parkings et routes gou</w:t>
            </w:r>
            <w:r>
              <w:rPr>
                <w:bCs/>
                <w:color w:val="000000" w:themeColor="text1"/>
              </w:rPr>
              <w:t>dronnées dans la zone construite (cf. glossaire)</w:t>
            </w:r>
            <w:r>
              <w:rPr>
                <w:b/>
                <w:bCs/>
                <w:color w:val="000000" w:themeColor="text1"/>
              </w:rPr>
              <w:t xml:space="preserve"> </w:t>
            </w:r>
            <w:r>
              <w:rPr>
                <w:bCs/>
                <w:color w:val="000000" w:themeColor="text1"/>
              </w:rPr>
              <w:t>;</w:t>
            </w:r>
          </w:p>
          <w:p w:rsidR="007C1D8B" w:rsidRPr="007C1D8B" w:rsidRDefault="007C1D8B" w:rsidP="00164DD4">
            <w:pPr>
              <w:pStyle w:val="Paragraphedeliste"/>
              <w:numPr>
                <w:ilvl w:val="0"/>
                <w:numId w:val="10"/>
              </w:numPr>
              <w:spacing w:before="120" w:after="120" w:line="240" w:lineRule="auto"/>
              <w:rPr>
                <w:bCs/>
                <w:color w:val="000000" w:themeColor="text1"/>
              </w:rPr>
            </w:pPr>
            <w:r w:rsidRPr="00D8618A">
              <w:rPr>
                <w:b/>
                <w:bCs/>
                <w:color w:val="000000" w:themeColor="text1"/>
                <w:u w:val="single"/>
              </w:rPr>
              <w:t xml:space="preserve">espaces artificialisés </w:t>
            </w:r>
            <w:r>
              <w:rPr>
                <w:b/>
                <w:bCs/>
                <w:color w:val="000000" w:themeColor="text1"/>
                <w:u w:val="single"/>
              </w:rPr>
              <w:t xml:space="preserve">non urbains </w:t>
            </w:r>
            <w:r w:rsidRPr="00D8618A">
              <w:rPr>
                <w:b/>
                <w:bCs/>
                <w:color w:val="000000" w:themeColor="text1"/>
                <w:u w:val="single"/>
              </w:rPr>
              <w:t>:</w:t>
            </w:r>
            <w:r w:rsidRPr="00D8618A">
              <w:rPr>
                <w:bCs/>
                <w:color w:val="000000" w:themeColor="text1"/>
              </w:rPr>
              <w:t xml:space="preserve"> </w:t>
            </w:r>
            <w:r>
              <w:rPr>
                <w:bCs/>
                <w:color w:val="000000" w:themeColor="text1"/>
              </w:rPr>
              <w:t xml:space="preserve">les zones avec des éléments </w:t>
            </w:r>
            <w:proofErr w:type="spellStart"/>
            <w:r>
              <w:rPr>
                <w:bCs/>
                <w:color w:val="000000" w:themeColor="text1"/>
              </w:rPr>
              <w:t>anthropisés</w:t>
            </w:r>
            <w:proofErr w:type="spellEnd"/>
            <w:r>
              <w:rPr>
                <w:bCs/>
                <w:color w:val="000000" w:themeColor="text1"/>
              </w:rPr>
              <w:t xml:space="preserve"> </w:t>
            </w:r>
            <w:r w:rsidR="00164DD4">
              <w:rPr>
                <w:bCs/>
                <w:color w:val="000000" w:themeColor="text1"/>
              </w:rPr>
              <w:t>n’étant pas en contact avec des zones bâties</w:t>
            </w:r>
            <w:r>
              <w:rPr>
                <w:bCs/>
                <w:color w:val="000000" w:themeColor="text1"/>
              </w:rPr>
              <w:t xml:space="preserve"> comme par exemple </w:t>
            </w:r>
            <w:r w:rsidRPr="00D8618A">
              <w:rPr>
                <w:bCs/>
                <w:color w:val="000000" w:themeColor="text1"/>
              </w:rPr>
              <w:t xml:space="preserve">les parkings et routes goudronnées </w:t>
            </w:r>
            <w:r>
              <w:rPr>
                <w:bCs/>
                <w:color w:val="000000" w:themeColor="text1"/>
              </w:rPr>
              <w:t xml:space="preserve">traversant des champs agricoles ou des forêts  </w:t>
            </w:r>
            <w:r w:rsidRPr="00D8618A">
              <w:rPr>
                <w:bCs/>
                <w:color w:val="000000" w:themeColor="text1"/>
              </w:rPr>
              <w:t xml:space="preserve">et </w:t>
            </w:r>
            <w:r>
              <w:rPr>
                <w:bCs/>
                <w:color w:val="000000" w:themeColor="text1"/>
              </w:rPr>
              <w:t>d’</w:t>
            </w:r>
            <w:r w:rsidRPr="00D8618A">
              <w:rPr>
                <w:bCs/>
                <w:color w:val="000000" w:themeColor="text1"/>
              </w:rPr>
              <w:t xml:space="preserve">autres </w:t>
            </w:r>
            <w:r>
              <w:rPr>
                <w:bCs/>
                <w:color w:val="000000" w:themeColor="text1"/>
              </w:rPr>
              <w:t xml:space="preserve">éléments </w:t>
            </w:r>
            <w:proofErr w:type="spellStart"/>
            <w:r>
              <w:rPr>
                <w:bCs/>
                <w:color w:val="000000" w:themeColor="text1"/>
              </w:rPr>
              <w:t>anthropisés</w:t>
            </w:r>
            <w:proofErr w:type="spellEnd"/>
            <w:r>
              <w:rPr>
                <w:bCs/>
                <w:color w:val="000000" w:themeColor="text1"/>
              </w:rPr>
              <w:t xml:space="preserve"> comme les carrières</w:t>
            </w:r>
            <w:r w:rsidRPr="00D8618A">
              <w:rPr>
                <w:bCs/>
                <w:color w:val="000000" w:themeColor="text1"/>
              </w:rPr>
              <w:t xml:space="preserve">, stations d'épuration, </w:t>
            </w:r>
            <w:r>
              <w:rPr>
                <w:bCs/>
                <w:color w:val="000000" w:themeColor="text1"/>
              </w:rPr>
              <w:t>chantiers</w:t>
            </w:r>
            <w:r w:rsidR="009B79E5">
              <w:rPr>
                <w:bCs/>
                <w:color w:val="000000" w:themeColor="text1"/>
              </w:rPr>
              <w:t>.</w:t>
            </w:r>
          </w:p>
        </w:tc>
      </w:tr>
    </w:tbl>
    <w:p w:rsidR="0054373E" w:rsidRDefault="0054373E">
      <w:pPr>
        <w:spacing w:after="0" w:line="240" w:lineRule="auto"/>
      </w:pPr>
      <w:r>
        <w:br w:type="page"/>
      </w:r>
    </w:p>
    <w:tbl>
      <w:tblPr>
        <w:tblStyle w:val="Grilledutableau"/>
        <w:tblW w:w="10344" w:type="dxa"/>
        <w:tblLook w:val="04A0" w:firstRow="1" w:lastRow="0" w:firstColumn="1" w:lastColumn="0" w:noHBand="0" w:noVBand="1"/>
      </w:tblPr>
      <w:tblGrid>
        <w:gridCol w:w="10344"/>
      </w:tblGrid>
      <w:tr w:rsidR="00A472DE" w:rsidTr="00D852B2">
        <w:tc>
          <w:tcPr>
            <w:tcW w:w="10344" w:type="dxa"/>
            <w:tcBorders>
              <w:top w:val="single" w:sz="12" w:space="0" w:color="009900"/>
              <w:left w:val="single" w:sz="12" w:space="0" w:color="009900"/>
              <w:bottom w:val="single" w:sz="12" w:space="0" w:color="009900"/>
              <w:right w:val="single" w:sz="12" w:space="0" w:color="009900"/>
            </w:tcBorders>
            <w:shd w:val="clear" w:color="auto" w:fill="92D050"/>
            <w:vAlign w:val="center"/>
          </w:tcPr>
          <w:p w:rsidR="00A472DE" w:rsidRDefault="00A472DE" w:rsidP="00D852B2">
            <w:pPr>
              <w:spacing w:before="120" w:after="120"/>
              <w:jc w:val="center"/>
              <w:rPr>
                <w:b/>
                <w:bCs/>
                <w:color w:val="009900"/>
                <w:sz w:val="28"/>
                <w:szCs w:val="28"/>
              </w:rPr>
            </w:pPr>
            <w:r>
              <w:rPr>
                <w:b/>
                <w:bCs/>
                <w:color w:val="009900"/>
                <w:sz w:val="28"/>
                <w:szCs w:val="28"/>
              </w:rPr>
              <w:lastRenderedPageBreak/>
              <w:t>ZONE CONSTRUITE VS ESPACES URBANISES ET ARTIFICIALISES NON URBAINS</w:t>
            </w:r>
          </w:p>
        </w:tc>
      </w:tr>
      <w:tr w:rsidR="00A472DE" w:rsidTr="00D852B2">
        <w:tc>
          <w:tcPr>
            <w:tcW w:w="10344" w:type="dxa"/>
            <w:tcBorders>
              <w:top w:val="single" w:sz="12" w:space="0" w:color="009900"/>
              <w:left w:val="single" w:sz="12" w:space="0" w:color="009900"/>
              <w:bottom w:val="single" w:sz="12" w:space="0" w:color="009900"/>
              <w:right w:val="single" w:sz="12" w:space="0" w:color="009900"/>
            </w:tcBorders>
            <w:shd w:val="clear" w:color="auto" w:fill="auto"/>
            <w:vAlign w:val="center"/>
          </w:tcPr>
          <w:p w:rsidR="00164DD4" w:rsidRDefault="00164DD4" w:rsidP="00164DD4">
            <w:pPr>
              <w:spacing w:before="120" w:after="120" w:line="240" w:lineRule="auto"/>
              <w:rPr>
                <w:bCs/>
                <w:color w:val="000000" w:themeColor="text1"/>
              </w:rPr>
            </w:pPr>
            <w:r>
              <w:rPr>
                <w:bCs/>
                <w:color w:val="000000" w:themeColor="text1"/>
              </w:rPr>
              <w:t xml:space="preserve">La zone construite </w:t>
            </w:r>
            <w:commentRangeStart w:id="2"/>
            <w:r>
              <w:rPr>
                <w:bCs/>
                <w:color w:val="000000" w:themeColor="text1"/>
              </w:rPr>
              <w:t xml:space="preserve">se focalise </w:t>
            </w:r>
            <w:commentRangeEnd w:id="2"/>
            <w:r>
              <w:rPr>
                <w:rStyle w:val="Marquedecommentaire"/>
              </w:rPr>
              <w:commentReference w:id="2"/>
            </w:r>
            <w:r>
              <w:rPr>
                <w:bCs/>
                <w:color w:val="000000" w:themeColor="text1"/>
              </w:rPr>
              <w:t>sur les zones bâties et les zones voisines dont l’usage est un usage secondaire, tertiaire et résidentiel. Mise à part les zones bâties et le cas des cours de ferme, la zone construite ne prend pas en compte les différents types de couverture du sol.</w:t>
            </w:r>
          </w:p>
          <w:p w:rsidR="00164DD4" w:rsidRDefault="00164DD4" w:rsidP="00164DD4">
            <w:pPr>
              <w:spacing w:before="120" w:after="120" w:line="240" w:lineRule="auto"/>
              <w:rPr>
                <w:bCs/>
                <w:color w:val="000000" w:themeColor="text1"/>
              </w:rPr>
            </w:pPr>
            <w:r>
              <w:rPr>
                <w:bCs/>
                <w:color w:val="000000" w:themeColor="text1"/>
              </w:rPr>
              <w:t xml:space="preserve">Les espaces </w:t>
            </w:r>
            <w:r>
              <w:rPr>
                <w:bCs/>
                <w:color w:val="000000" w:themeColor="text1"/>
              </w:rPr>
              <w:t>urbanisé</w:t>
            </w:r>
            <w:r>
              <w:rPr>
                <w:bCs/>
                <w:color w:val="000000" w:themeColor="text1"/>
              </w:rPr>
              <w:t>s</w:t>
            </w:r>
            <w:r>
              <w:rPr>
                <w:bCs/>
                <w:color w:val="000000" w:themeColor="text1"/>
              </w:rPr>
              <w:t xml:space="preserve"> et </w:t>
            </w:r>
            <w:r>
              <w:rPr>
                <w:bCs/>
                <w:color w:val="000000" w:themeColor="text1"/>
              </w:rPr>
              <w:t xml:space="preserve">les </w:t>
            </w:r>
            <w:r>
              <w:rPr>
                <w:bCs/>
                <w:color w:val="000000" w:themeColor="text1"/>
              </w:rPr>
              <w:t>espace</w:t>
            </w:r>
            <w:r>
              <w:rPr>
                <w:bCs/>
                <w:color w:val="000000" w:themeColor="text1"/>
              </w:rPr>
              <w:t>s</w:t>
            </w:r>
            <w:r>
              <w:rPr>
                <w:bCs/>
                <w:color w:val="000000" w:themeColor="text1"/>
              </w:rPr>
              <w:t xml:space="preserve"> artificialisé</w:t>
            </w:r>
            <w:r>
              <w:rPr>
                <w:bCs/>
                <w:color w:val="000000" w:themeColor="text1"/>
              </w:rPr>
              <w:t>s</w:t>
            </w:r>
            <w:r>
              <w:rPr>
                <w:bCs/>
                <w:color w:val="000000" w:themeColor="text1"/>
              </w:rPr>
              <w:t xml:space="preserve"> non urbain</w:t>
            </w:r>
            <w:r>
              <w:rPr>
                <w:bCs/>
                <w:color w:val="000000" w:themeColor="text1"/>
              </w:rPr>
              <w:t>s prennent plus en compte la dimension couverture du sol.</w:t>
            </w:r>
          </w:p>
          <w:p w:rsidR="00164DD4" w:rsidRDefault="00164DD4" w:rsidP="00164DD4">
            <w:pPr>
              <w:spacing w:before="120" w:after="120" w:line="240" w:lineRule="auto"/>
              <w:rPr>
                <w:bCs/>
                <w:color w:val="000000" w:themeColor="text1"/>
              </w:rPr>
            </w:pPr>
            <w:r>
              <w:rPr>
                <w:bCs/>
                <w:color w:val="000000" w:themeColor="text1"/>
              </w:rPr>
              <w:t xml:space="preserve">Dans l’exemple ci-dessous, 2 zones appartenant la zone construite sont classés en espaces artificialisés non urbains. Ceci s’explique par le fait que ces deux éléments </w:t>
            </w:r>
            <w:r w:rsidR="00D241A1">
              <w:rPr>
                <w:bCs/>
                <w:color w:val="000000" w:themeColor="text1"/>
              </w:rPr>
              <w:t>sont classé</w:t>
            </w:r>
            <w:r>
              <w:rPr>
                <w:bCs/>
                <w:color w:val="000000" w:themeColor="text1"/>
              </w:rPr>
              <w:t xml:space="preserve">s en </w:t>
            </w:r>
            <w:r>
              <w:t>zones à matériaux minéraux (CS1.1.2.1)</w:t>
            </w:r>
            <w:r w:rsidR="00D241A1">
              <w:t>.</w:t>
            </w:r>
          </w:p>
          <w:p w:rsidR="00164DD4" w:rsidRDefault="00164DD4" w:rsidP="00164DD4">
            <w:pPr>
              <w:spacing w:before="120" w:after="120" w:line="240" w:lineRule="auto"/>
              <w:rPr>
                <w:bCs/>
                <w:color w:val="000000" w:themeColor="text1"/>
              </w:rPr>
            </w:pPr>
            <w:r>
              <w:rPr>
                <w:bCs/>
                <w:color w:val="000000" w:themeColor="text1"/>
              </w:rPr>
              <w:t xml:space="preserve"> </w:t>
            </w:r>
          </w:p>
          <w:p w:rsidR="00A472DE" w:rsidRDefault="00A472DE" w:rsidP="00A472DE">
            <w:pPr>
              <w:spacing w:before="120" w:after="120" w:line="240" w:lineRule="auto"/>
              <w:jc w:val="center"/>
              <w:rPr>
                <w:bCs/>
                <w:color w:val="000000" w:themeColor="text1"/>
              </w:rPr>
            </w:pPr>
            <w:r>
              <w:rPr>
                <w:noProof/>
                <w:lang w:eastAsia="fr-FR"/>
              </w:rPr>
              <w:drawing>
                <wp:inline distT="0" distB="0" distL="0" distR="0" wp14:anchorId="77AAE7F6" wp14:editId="27372125">
                  <wp:extent cx="5256000" cy="3855108"/>
                  <wp:effectExtent l="0" t="0" r="1905" b="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256000" cy="3855108"/>
                          </a:xfrm>
                          <a:prstGeom prst="rect">
                            <a:avLst/>
                          </a:prstGeom>
                        </pic:spPr>
                      </pic:pic>
                    </a:graphicData>
                  </a:graphic>
                </wp:inline>
              </w:drawing>
            </w:r>
          </w:p>
          <w:p w:rsidR="00A472DE" w:rsidRPr="0054373E" w:rsidRDefault="00A472DE" w:rsidP="0054373E">
            <w:pPr>
              <w:spacing w:before="120" w:after="120" w:line="240" w:lineRule="auto"/>
              <w:jc w:val="center"/>
              <w:rPr>
                <w:bCs/>
                <w:i/>
                <w:color w:val="000000" w:themeColor="text1"/>
              </w:rPr>
            </w:pPr>
            <w:r w:rsidRPr="00A472DE">
              <w:rPr>
                <w:bCs/>
                <w:i/>
                <w:color w:val="000000" w:themeColor="text1"/>
              </w:rPr>
              <w:t>Exemple de la zone construite, en violet</w:t>
            </w:r>
          </w:p>
          <w:p w:rsidR="00A472DE" w:rsidRDefault="00A472DE" w:rsidP="00A472DE">
            <w:pPr>
              <w:spacing w:before="120" w:after="120" w:line="240" w:lineRule="auto"/>
              <w:jc w:val="center"/>
              <w:rPr>
                <w:bCs/>
                <w:color w:val="000000" w:themeColor="text1"/>
              </w:rPr>
            </w:pPr>
            <w:r>
              <w:rPr>
                <w:noProof/>
                <w:lang w:eastAsia="fr-FR"/>
              </w:rPr>
              <w:lastRenderedPageBreak/>
              <w:drawing>
                <wp:inline distT="0" distB="0" distL="0" distR="0" wp14:anchorId="34106485" wp14:editId="331DA4DC">
                  <wp:extent cx="5400000" cy="3964175"/>
                  <wp:effectExtent l="0" t="0" r="0"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400000" cy="3964175"/>
                          </a:xfrm>
                          <a:prstGeom prst="rect">
                            <a:avLst/>
                          </a:prstGeom>
                        </pic:spPr>
                      </pic:pic>
                    </a:graphicData>
                  </a:graphic>
                </wp:inline>
              </w:drawing>
            </w:r>
          </w:p>
          <w:p w:rsidR="00A472DE" w:rsidRPr="00A472DE" w:rsidRDefault="00A472DE" w:rsidP="0054373E">
            <w:pPr>
              <w:spacing w:before="120" w:after="120" w:line="240" w:lineRule="auto"/>
              <w:jc w:val="center"/>
              <w:rPr>
                <w:bCs/>
                <w:color w:val="000000" w:themeColor="text1"/>
              </w:rPr>
            </w:pPr>
            <w:r w:rsidRPr="00A472DE">
              <w:rPr>
                <w:bCs/>
                <w:i/>
                <w:color w:val="000000" w:themeColor="text1"/>
              </w:rPr>
              <w:t>Exemple d’un espace urbanisé en rouge et d’un espace artificialisé non urbain en rose</w:t>
            </w:r>
          </w:p>
        </w:tc>
      </w:tr>
    </w:tbl>
    <w:p w:rsidR="00231FF4" w:rsidRDefault="00231FF4" w:rsidP="00B9632D"/>
    <w:tbl>
      <w:tblPr>
        <w:tblStyle w:val="Grilledutableau"/>
        <w:tblW w:w="10344" w:type="dxa"/>
        <w:tblLook w:val="04A0" w:firstRow="1" w:lastRow="0" w:firstColumn="1" w:lastColumn="0" w:noHBand="0" w:noVBand="1"/>
      </w:tblPr>
      <w:tblGrid>
        <w:gridCol w:w="10344"/>
      </w:tblGrid>
      <w:tr w:rsidR="00231FF4" w:rsidTr="00D852B2">
        <w:tc>
          <w:tcPr>
            <w:tcW w:w="10344" w:type="dxa"/>
            <w:tcBorders>
              <w:top w:val="single" w:sz="12" w:space="0" w:color="009900"/>
              <w:left w:val="single" w:sz="12" w:space="0" w:color="009900"/>
              <w:bottom w:val="single" w:sz="12" w:space="0" w:color="009900"/>
              <w:right w:val="single" w:sz="12" w:space="0" w:color="009900"/>
            </w:tcBorders>
            <w:shd w:val="clear" w:color="auto" w:fill="92D050"/>
            <w:vAlign w:val="center"/>
          </w:tcPr>
          <w:p w:rsidR="00231FF4" w:rsidRDefault="00231FF4" w:rsidP="00D852B2">
            <w:pPr>
              <w:spacing w:before="120" w:after="120"/>
              <w:jc w:val="center"/>
              <w:rPr>
                <w:b/>
                <w:bCs/>
                <w:color w:val="009900"/>
                <w:sz w:val="28"/>
                <w:szCs w:val="28"/>
              </w:rPr>
            </w:pPr>
            <w:r>
              <w:rPr>
                <w:b/>
                <w:bCs/>
                <w:color w:val="009900"/>
                <w:sz w:val="28"/>
                <w:szCs w:val="28"/>
              </w:rPr>
              <w:t>FIABILITE ET LIMITES DES DONNEES OCS GE</w:t>
            </w:r>
          </w:p>
        </w:tc>
      </w:tr>
      <w:tr w:rsidR="00231FF4" w:rsidTr="00D852B2">
        <w:tc>
          <w:tcPr>
            <w:tcW w:w="10344" w:type="dxa"/>
            <w:tcBorders>
              <w:top w:val="single" w:sz="12" w:space="0" w:color="009900"/>
              <w:left w:val="single" w:sz="12" w:space="0" w:color="009900"/>
              <w:bottom w:val="single" w:sz="12" w:space="0" w:color="009900"/>
              <w:right w:val="single" w:sz="12" w:space="0" w:color="009900"/>
            </w:tcBorders>
            <w:shd w:val="clear" w:color="auto" w:fill="auto"/>
            <w:vAlign w:val="center"/>
          </w:tcPr>
          <w:p w:rsidR="00231FF4" w:rsidRDefault="00231FF4" w:rsidP="00231FF4">
            <w:pPr>
              <w:spacing w:before="120" w:after="120" w:line="240" w:lineRule="auto"/>
              <w:rPr>
                <w:bCs/>
                <w:color w:val="000000" w:themeColor="text1"/>
              </w:rPr>
            </w:pPr>
            <w:r>
              <w:rPr>
                <w:bCs/>
                <w:color w:val="000000" w:themeColor="text1"/>
              </w:rPr>
              <w:t xml:space="preserve">Les spécifications des données OCS GE définissent des seuils minimaux </w:t>
            </w:r>
            <w:r w:rsidRPr="00231FF4">
              <w:rPr>
                <w:bCs/>
                <w:color w:val="000000" w:themeColor="text1"/>
              </w:rPr>
              <w:t>pour la distinction d’un objet</w:t>
            </w:r>
            <w:r>
              <w:rPr>
                <w:bCs/>
                <w:color w:val="000000" w:themeColor="text1"/>
              </w:rPr>
              <w:t xml:space="preserve">. Seuls les objets respectant ces seuils sont représentés dans les données OCS GE. </w:t>
            </w:r>
          </w:p>
          <w:p w:rsidR="00231FF4" w:rsidRPr="00231FF4" w:rsidRDefault="00231FF4" w:rsidP="00231FF4">
            <w:pPr>
              <w:spacing w:before="120" w:after="120" w:line="240" w:lineRule="auto"/>
              <w:rPr>
                <w:bCs/>
                <w:color w:val="000000" w:themeColor="text1"/>
              </w:rPr>
            </w:pPr>
            <w:r w:rsidRPr="00231FF4">
              <w:rPr>
                <w:bCs/>
                <w:color w:val="000000" w:themeColor="text1"/>
              </w:rPr>
              <w:t>Les seuils de surfaces pour des mêmes types de couverture du sol diffèrent suivant que le terrain analysé est situé dans une zone construite ou en dehors. L’</w:t>
            </w:r>
            <w:r>
              <w:rPr>
                <w:bCs/>
                <w:color w:val="000000" w:themeColor="text1"/>
              </w:rPr>
              <w:t>unité minimale de collecte</w:t>
            </w:r>
            <w:r w:rsidRPr="00231FF4">
              <w:rPr>
                <w:bCs/>
                <w:color w:val="000000" w:themeColor="text1"/>
              </w:rPr>
              <w:t xml:space="preserve"> est de 500 m² en zone construite et </w:t>
            </w:r>
            <w:r>
              <w:rPr>
                <w:bCs/>
                <w:color w:val="000000" w:themeColor="text1"/>
              </w:rPr>
              <w:t>2500 m² en zone non-construite.</w:t>
            </w:r>
          </w:p>
          <w:p w:rsidR="00231FF4" w:rsidRDefault="00231FF4" w:rsidP="00231FF4">
            <w:pPr>
              <w:spacing w:before="120" w:after="120" w:line="240" w:lineRule="auto"/>
              <w:rPr>
                <w:bCs/>
                <w:color w:val="000000" w:themeColor="text1"/>
              </w:rPr>
            </w:pPr>
            <w:r w:rsidRPr="00231FF4">
              <w:rPr>
                <w:bCs/>
                <w:color w:val="000000" w:themeColor="text1"/>
              </w:rPr>
              <w:t>Le seuil de prise en compte des bâtiments est de 50 m². La superficie des zones bâties supérieures à</w:t>
            </w:r>
            <w:r>
              <w:rPr>
                <w:bCs/>
                <w:color w:val="000000" w:themeColor="text1"/>
              </w:rPr>
              <w:t xml:space="preserve"> </w:t>
            </w:r>
            <w:r w:rsidRPr="00231FF4">
              <w:rPr>
                <w:bCs/>
                <w:color w:val="000000" w:themeColor="text1"/>
              </w:rPr>
              <w:t>50 m² et inférieure à 200 m² est portée à 200 m².</w:t>
            </w:r>
          </w:p>
          <w:p w:rsidR="00231FF4" w:rsidRDefault="00231FF4" w:rsidP="00231FF4">
            <w:pPr>
              <w:spacing w:before="120" w:after="120" w:line="240" w:lineRule="auto"/>
              <w:rPr>
                <w:bCs/>
                <w:color w:val="000000" w:themeColor="text1"/>
              </w:rPr>
            </w:pPr>
          </w:p>
          <w:p w:rsidR="00231FF4" w:rsidRDefault="00231FF4" w:rsidP="00231FF4">
            <w:pPr>
              <w:spacing w:before="120" w:after="120" w:line="240" w:lineRule="auto"/>
              <w:rPr>
                <w:bCs/>
                <w:color w:val="000000" w:themeColor="text1"/>
              </w:rPr>
            </w:pPr>
            <w:r>
              <w:rPr>
                <w:bCs/>
                <w:color w:val="000000" w:themeColor="text1"/>
              </w:rPr>
              <w:t>Les seuils de largeurs diffèrent suivant le type d’objet :</w:t>
            </w:r>
          </w:p>
          <w:p w:rsidR="00231FF4" w:rsidRDefault="00231FF4" w:rsidP="00231FF4">
            <w:pPr>
              <w:pStyle w:val="Paragraphedeliste"/>
              <w:numPr>
                <w:ilvl w:val="0"/>
                <w:numId w:val="11"/>
              </w:numPr>
              <w:spacing w:before="120" w:after="120" w:line="240" w:lineRule="auto"/>
              <w:rPr>
                <w:bCs/>
                <w:color w:val="000000" w:themeColor="text1"/>
              </w:rPr>
            </w:pPr>
            <w:r>
              <w:rPr>
                <w:bCs/>
                <w:color w:val="000000" w:themeColor="text1"/>
              </w:rPr>
              <w:t>routes : seuil de largeur de 5 mètres</w:t>
            </w:r>
          </w:p>
          <w:p w:rsidR="00231FF4" w:rsidRDefault="00231FF4" w:rsidP="00231FF4">
            <w:pPr>
              <w:pStyle w:val="Paragraphedeliste"/>
              <w:numPr>
                <w:ilvl w:val="0"/>
                <w:numId w:val="11"/>
              </w:numPr>
              <w:spacing w:before="120" w:after="120" w:line="240" w:lineRule="auto"/>
              <w:rPr>
                <w:bCs/>
                <w:color w:val="000000" w:themeColor="text1"/>
              </w:rPr>
            </w:pPr>
            <w:r>
              <w:rPr>
                <w:bCs/>
                <w:color w:val="000000" w:themeColor="text1"/>
              </w:rPr>
              <w:t>usage sylvicole (US1.2) : seuil de largeur de 20 mètres</w:t>
            </w:r>
          </w:p>
          <w:p w:rsidR="008D42C9" w:rsidRDefault="008D42C9" w:rsidP="00231FF4">
            <w:pPr>
              <w:pStyle w:val="Paragraphedeliste"/>
              <w:numPr>
                <w:ilvl w:val="0"/>
                <w:numId w:val="11"/>
              </w:numPr>
              <w:spacing w:before="120" w:after="120" w:line="240" w:lineRule="auto"/>
              <w:rPr>
                <w:bCs/>
                <w:color w:val="000000" w:themeColor="text1"/>
              </w:rPr>
            </w:pPr>
            <w:r>
              <w:rPr>
                <w:bCs/>
                <w:color w:val="000000" w:themeColor="text1"/>
              </w:rPr>
              <w:t>tous les autres objets : seuil de largeur de 10 mètres</w:t>
            </w:r>
          </w:p>
          <w:p w:rsidR="008D42C9" w:rsidRDefault="008D42C9" w:rsidP="008D42C9">
            <w:pPr>
              <w:spacing w:before="120" w:after="120" w:line="240" w:lineRule="auto"/>
              <w:rPr>
                <w:bCs/>
                <w:color w:val="000000" w:themeColor="text1"/>
              </w:rPr>
            </w:pPr>
          </w:p>
          <w:p w:rsidR="008D42C9" w:rsidRDefault="008D42C9" w:rsidP="008D42C9">
            <w:pPr>
              <w:spacing w:before="120" w:after="120" w:line="240" w:lineRule="auto"/>
              <w:rPr>
                <w:bCs/>
                <w:color w:val="000000" w:themeColor="text1"/>
              </w:rPr>
            </w:pPr>
            <w:r w:rsidRPr="008D42C9">
              <w:rPr>
                <w:bCs/>
                <w:color w:val="000000" w:themeColor="text1"/>
              </w:rPr>
              <w:t xml:space="preserve">L’échelle d’utilisation </w:t>
            </w:r>
            <w:r>
              <w:rPr>
                <w:bCs/>
                <w:color w:val="000000" w:themeColor="text1"/>
              </w:rPr>
              <w:t xml:space="preserve">de cette donnée </w:t>
            </w:r>
            <w:r w:rsidRPr="008D42C9">
              <w:rPr>
                <w:bCs/>
                <w:color w:val="000000" w:themeColor="text1"/>
              </w:rPr>
              <w:t>est le 1 : 5 000. La précision de positionnement global des limites est métrique.</w:t>
            </w:r>
          </w:p>
          <w:p w:rsidR="008D42C9" w:rsidRPr="008D42C9" w:rsidRDefault="008D42C9" w:rsidP="008D42C9">
            <w:pPr>
              <w:spacing w:before="120" w:after="120" w:line="240" w:lineRule="auto"/>
              <w:rPr>
                <w:bCs/>
                <w:color w:val="000000" w:themeColor="text1"/>
              </w:rPr>
            </w:pPr>
            <w:r w:rsidRPr="008D42C9">
              <w:rPr>
                <w:bCs/>
                <w:color w:val="000000" w:themeColor="text1"/>
              </w:rPr>
              <w:t>Les objectifs de qualité sémantique sont les suivants :</w:t>
            </w:r>
          </w:p>
          <w:p w:rsidR="008D42C9" w:rsidRPr="008D42C9" w:rsidRDefault="008D42C9" w:rsidP="008D42C9">
            <w:pPr>
              <w:pStyle w:val="Paragraphedeliste"/>
              <w:numPr>
                <w:ilvl w:val="0"/>
                <w:numId w:val="12"/>
              </w:numPr>
              <w:spacing w:before="120" w:after="120" w:line="240" w:lineRule="auto"/>
              <w:rPr>
                <w:bCs/>
                <w:color w:val="000000" w:themeColor="text1"/>
              </w:rPr>
            </w:pPr>
            <w:r w:rsidRPr="008D42C9">
              <w:rPr>
                <w:bCs/>
                <w:color w:val="000000" w:themeColor="text1"/>
              </w:rPr>
              <w:t>le taux d’exactitude attendu est 98% pour les objets de couverture CS1.1.1.1 Zones bâties ;</w:t>
            </w:r>
          </w:p>
          <w:p w:rsidR="008D42C9" w:rsidRPr="008D42C9" w:rsidRDefault="008D42C9" w:rsidP="008D42C9">
            <w:pPr>
              <w:pStyle w:val="Paragraphedeliste"/>
              <w:numPr>
                <w:ilvl w:val="0"/>
                <w:numId w:val="12"/>
              </w:numPr>
              <w:spacing w:before="120" w:after="120" w:line="240" w:lineRule="auto"/>
              <w:rPr>
                <w:bCs/>
                <w:color w:val="000000" w:themeColor="text1"/>
              </w:rPr>
            </w:pPr>
            <w:r w:rsidRPr="008D42C9">
              <w:rPr>
                <w:bCs/>
                <w:color w:val="000000" w:themeColor="text1"/>
              </w:rPr>
              <w:t xml:space="preserve">pour la dimension Couverture : le taux de confusion devra être inférieur à 5% entre les objets </w:t>
            </w:r>
            <w:r w:rsidRPr="008D42C9">
              <w:rPr>
                <w:bCs/>
                <w:color w:val="000000" w:themeColor="text1"/>
              </w:rPr>
              <w:lastRenderedPageBreak/>
              <w:t>appartenant  à  des  groupes  de  niveau 2  différents  et  inférieur  à 15%  entre  les  objets appartenant à un groupe de même niveau. Par exemple, les objets de couverture Peuplement de feuillus (CS2.1.1.1) devront être identifiés à 95% comme de la Végétation ligneuse (CS2.1) et, dans leur groupe de niveau 4 (CS2.1.1.x), à 85% comme du Peuplement de feuillus  (CS2.1.1.1) ;</w:t>
            </w:r>
          </w:p>
          <w:p w:rsidR="008D42C9" w:rsidRPr="008D42C9" w:rsidRDefault="008D42C9" w:rsidP="008D42C9">
            <w:pPr>
              <w:pStyle w:val="Paragraphedeliste"/>
              <w:numPr>
                <w:ilvl w:val="0"/>
                <w:numId w:val="12"/>
              </w:numPr>
              <w:spacing w:before="120" w:after="120" w:line="240" w:lineRule="auto"/>
              <w:rPr>
                <w:bCs/>
                <w:color w:val="000000" w:themeColor="text1"/>
              </w:rPr>
            </w:pPr>
            <w:r w:rsidRPr="008D42C9">
              <w:rPr>
                <w:bCs/>
                <w:color w:val="000000" w:themeColor="text1"/>
              </w:rPr>
              <w:t>pour la dimension Usage : le taux de confusion devra être inférieur à 5% entre les objets appartenant à des groupes de niveau 1 différents et inférieur à 15% entre les objets à l’intérieur de ces groupes ;</w:t>
            </w:r>
          </w:p>
          <w:p w:rsidR="008D42C9" w:rsidRPr="008D42C9" w:rsidRDefault="008D42C9" w:rsidP="008D42C9">
            <w:pPr>
              <w:pStyle w:val="Paragraphedeliste"/>
              <w:numPr>
                <w:ilvl w:val="0"/>
                <w:numId w:val="12"/>
              </w:numPr>
              <w:spacing w:before="120" w:after="120" w:line="240" w:lineRule="auto"/>
              <w:rPr>
                <w:bCs/>
                <w:color w:val="000000" w:themeColor="text1"/>
              </w:rPr>
            </w:pPr>
            <w:r w:rsidRPr="008D42C9">
              <w:rPr>
                <w:bCs/>
                <w:color w:val="000000" w:themeColor="text1"/>
              </w:rPr>
              <w:t>les délimitations de la zone construite devront être correctes sur 95% de leur longueur.</w:t>
            </w:r>
          </w:p>
        </w:tc>
      </w:tr>
    </w:tbl>
    <w:p w:rsidR="00231FF4" w:rsidRDefault="00231FF4">
      <w:pPr>
        <w:spacing w:after="0" w:line="240" w:lineRule="auto"/>
      </w:pPr>
      <w:r>
        <w:lastRenderedPageBreak/>
        <w:br w:type="page"/>
      </w:r>
    </w:p>
    <w:tbl>
      <w:tblPr>
        <w:tblStyle w:val="Grilledutableau"/>
        <w:tblW w:w="10420" w:type="dxa"/>
        <w:tblLook w:val="04A0" w:firstRow="1" w:lastRow="0" w:firstColumn="1" w:lastColumn="0" w:noHBand="0" w:noVBand="1"/>
      </w:tblPr>
      <w:tblGrid>
        <w:gridCol w:w="10420"/>
      </w:tblGrid>
      <w:tr w:rsidR="0054373E" w:rsidTr="00231FF4">
        <w:tc>
          <w:tcPr>
            <w:tcW w:w="10420" w:type="dxa"/>
            <w:tcBorders>
              <w:top w:val="single" w:sz="12" w:space="0" w:color="009900"/>
              <w:left w:val="single" w:sz="12" w:space="0" w:color="009900"/>
              <w:bottom w:val="single" w:sz="12" w:space="0" w:color="009900"/>
              <w:right w:val="single" w:sz="12" w:space="0" w:color="009900"/>
            </w:tcBorders>
            <w:shd w:val="clear" w:color="auto" w:fill="92D050"/>
            <w:vAlign w:val="center"/>
          </w:tcPr>
          <w:p w:rsidR="0054373E" w:rsidRDefault="0054373E" w:rsidP="00D852B2">
            <w:pPr>
              <w:spacing w:before="120" w:after="120"/>
              <w:jc w:val="center"/>
              <w:rPr>
                <w:b/>
                <w:bCs/>
                <w:color w:val="009900"/>
                <w:sz w:val="28"/>
                <w:szCs w:val="28"/>
              </w:rPr>
            </w:pPr>
            <w:r>
              <w:rPr>
                <w:b/>
                <w:bCs/>
                <w:color w:val="009900"/>
                <w:sz w:val="28"/>
                <w:szCs w:val="28"/>
              </w:rPr>
              <w:lastRenderedPageBreak/>
              <w:t>NOMENCLATURE</w:t>
            </w:r>
          </w:p>
        </w:tc>
      </w:tr>
      <w:tr w:rsidR="0054373E" w:rsidTr="00231FF4">
        <w:tc>
          <w:tcPr>
            <w:tcW w:w="10420" w:type="dxa"/>
            <w:tcBorders>
              <w:top w:val="single" w:sz="12" w:space="0" w:color="009900"/>
              <w:left w:val="single" w:sz="12" w:space="0" w:color="009900"/>
              <w:bottom w:val="single" w:sz="12" w:space="0" w:color="009900"/>
              <w:right w:val="single" w:sz="12" w:space="0" w:color="009900"/>
            </w:tcBorders>
            <w:shd w:val="clear" w:color="auto" w:fill="auto"/>
            <w:vAlign w:val="center"/>
          </w:tcPr>
          <w:p w:rsidR="0054373E" w:rsidRDefault="0054373E" w:rsidP="00D852B2">
            <w:pPr>
              <w:spacing w:before="120" w:after="120"/>
              <w:rPr>
                <w:color w:val="000000" w:themeColor="text1"/>
              </w:rPr>
            </w:pPr>
            <w:r>
              <w:rPr>
                <w:color w:val="000000" w:themeColor="text1"/>
              </w:rPr>
              <w:t>La nomenclature comporte 2 dimensions :</w:t>
            </w:r>
          </w:p>
          <w:p w:rsidR="0054373E" w:rsidRDefault="0054373E" w:rsidP="00D852B2">
            <w:pPr>
              <w:pStyle w:val="Paragraphedeliste"/>
              <w:numPr>
                <w:ilvl w:val="0"/>
                <w:numId w:val="6"/>
              </w:numPr>
              <w:spacing w:before="120" w:after="120"/>
              <w:rPr>
                <w:color w:val="000000" w:themeColor="text1"/>
              </w:rPr>
            </w:pPr>
            <w:r>
              <w:rPr>
                <w:color w:val="000000" w:themeColor="text1"/>
              </w:rPr>
              <w:t>La couverture : que voit-on ?</w:t>
            </w:r>
          </w:p>
          <w:p w:rsidR="0054373E" w:rsidRPr="00DC4674" w:rsidRDefault="0054373E" w:rsidP="00D852B2">
            <w:pPr>
              <w:pStyle w:val="Paragraphedeliste"/>
              <w:numPr>
                <w:ilvl w:val="0"/>
                <w:numId w:val="6"/>
              </w:numPr>
              <w:spacing w:before="120" w:after="120"/>
              <w:rPr>
                <w:color w:val="000000" w:themeColor="text1"/>
              </w:rPr>
            </w:pPr>
            <w:r>
              <w:rPr>
                <w:color w:val="000000" w:themeColor="text1"/>
              </w:rPr>
              <w:t>L’usage : à quoi ça sert ?</w:t>
            </w:r>
          </w:p>
          <w:tbl>
            <w:tblPr>
              <w:tblW w:w="10204" w:type="dxa"/>
              <w:tblCellMar>
                <w:left w:w="70" w:type="dxa"/>
                <w:right w:w="70" w:type="dxa"/>
              </w:tblCellMar>
              <w:tblLook w:val="04A0" w:firstRow="1" w:lastRow="0" w:firstColumn="1" w:lastColumn="0" w:noHBand="0" w:noVBand="1"/>
            </w:tblPr>
            <w:tblGrid>
              <w:gridCol w:w="1134"/>
              <w:gridCol w:w="1878"/>
              <w:gridCol w:w="7192"/>
            </w:tblGrid>
            <w:tr w:rsidR="0054373E" w:rsidRPr="00DC4674" w:rsidTr="00D852B2">
              <w:trPr>
                <w:trHeight w:val="312"/>
              </w:trPr>
              <w:tc>
                <w:tcPr>
                  <w:tcW w:w="3012" w:type="dxa"/>
                  <w:gridSpan w:val="2"/>
                  <w:tcBorders>
                    <w:top w:val="nil"/>
                    <w:left w:val="nil"/>
                    <w:bottom w:val="nil"/>
                    <w:right w:val="nil"/>
                  </w:tcBorders>
                  <w:shd w:val="clear" w:color="auto" w:fill="auto"/>
                  <w:noWrap/>
                  <w:vAlign w:val="center"/>
                  <w:hideMark/>
                </w:tcPr>
                <w:p w:rsidR="0054373E" w:rsidRPr="00DC4674" w:rsidRDefault="0054373E" w:rsidP="00D852B2">
                  <w:pPr>
                    <w:spacing w:after="0" w:line="240" w:lineRule="auto"/>
                    <w:rPr>
                      <w:rFonts w:ascii="Calibri" w:eastAsia="Times New Roman" w:hAnsi="Calibri" w:cs="Calibri"/>
                      <w:b/>
                      <w:bCs/>
                      <w:color w:val="000000"/>
                      <w:sz w:val="24"/>
                      <w:szCs w:val="24"/>
                      <w:lang w:eastAsia="fr-FR"/>
                    </w:rPr>
                  </w:pPr>
                  <w:r w:rsidRPr="00DC4674">
                    <w:rPr>
                      <w:rFonts w:ascii="Calibri" w:eastAsia="Times New Roman" w:hAnsi="Calibri" w:cs="Calibri"/>
                      <w:b/>
                      <w:bCs/>
                      <w:color w:val="000000"/>
                      <w:sz w:val="24"/>
                      <w:szCs w:val="24"/>
                      <w:lang w:eastAsia="fr-FR"/>
                    </w:rPr>
                    <w:t>Code de la couverture du sol</w:t>
                  </w:r>
                </w:p>
              </w:tc>
              <w:tc>
                <w:tcPr>
                  <w:tcW w:w="7192" w:type="dxa"/>
                  <w:tcBorders>
                    <w:top w:val="nil"/>
                    <w:left w:val="nil"/>
                    <w:bottom w:val="nil"/>
                    <w:right w:val="nil"/>
                  </w:tcBorders>
                  <w:shd w:val="clear" w:color="auto" w:fill="auto"/>
                  <w:noWrap/>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p>
              </w:tc>
            </w:tr>
            <w:tr w:rsidR="0054373E" w:rsidRPr="00DC4674" w:rsidTr="00D852B2">
              <w:trPr>
                <w:trHeight w:val="255"/>
              </w:trPr>
              <w:tc>
                <w:tcPr>
                  <w:tcW w:w="1134" w:type="dxa"/>
                  <w:tcBorders>
                    <w:top w:val="nil"/>
                    <w:left w:val="nil"/>
                    <w:bottom w:val="single" w:sz="4" w:space="0" w:color="auto"/>
                    <w:right w:val="nil"/>
                  </w:tcBorders>
                  <w:shd w:val="clear" w:color="auto" w:fill="auto"/>
                  <w:noWrap/>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p>
              </w:tc>
              <w:tc>
                <w:tcPr>
                  <w:tcW w:w="1878" w:type="dxa"/>
                  <w:tcBorders>
                    <w:top w:val="nil"/>
                    <w:left w:val="nil"/>
                    <w:bottom w:val="single" w:sz="4" w:space="0" w:color="auto"/>
                    <w:right w:val="nil"/>
                  </w:tcBorders>
                  <w:shd w:val="clear" w:color="auto" w:fill="auto"/>
                  <w:noWrap/>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p>
              </w:tc>
              <w:tc>
                <w:tcPr>
                  <w:tcW w:w="7192" w:type="dxa"/>
                  <w:tcBorders>
                    <w:top w:val="nil"/>
                    <w:left w:val="nil"/>
                    <w:bottom w:val="single" w:sz="4" w:space="0" w:color="auto"/>
                    <w:right w:val="nil"/>
                  </w:tcBorders>
                  <w:shd w:val="clear" w:color="auto" w:fill="auto"/>
                  <w:noWrap/>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p>
              </w:tc>
            </w:tr>
            <w:tr w:rsidR="00E14872" w:rsidRPr="00E14872" w:rsidTr="00E14872">
              <w:trPr>
                <w:trHeight w:val="259"/>
              </w:trPr>
              <w:tc>
                <w:tcPr>
                  <w:tcW w:w="301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4872" w:rsidRPr="00DC4674" w:rsidRDefault="00E14872" w:rsidP="00E14872">
                  <w:pPr>
                    <w:spacing w:after="0" w:line="240" w:lineRule="auto"/>
                    <w:jc w:val="center"/>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Couverture</w:t>
                  </w:r>
                </w:p>
              </w:tc>
              <w:tc>
                <w:tcPr>
                  <w:tcW w:w="71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4872" w:rsidRPr="00DC4674" w:rsidRDefault="00E14872"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Description</w:t>
                  </w:r>
                </w:p>
              </w:tc>
            </w:tr>
            <w:tr w:rsidR="0054373E" w:rsidRPr="00DC4674" w:rsidTr="00D852B2">
              <w:trPr>
                <w:trHeight w:val="1785"/>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CS1.1.1.1</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Zones bâties</w:t>
                  </w:r>
                </w:p>
              </w:tc>
              <w:tc>
                <w:tcPr>
                  <w:tcW w:w="71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 xml:space="preserve">Zone recouverte de bâtiments ou d’autres types de construction (l’objet est caractérisé par une hauteur et une texture composée de divers matériaux naturels ou artificiels) </w:t>
                  </w:r>
                  <w:r w:rsidRPr="00DC4674">
                    <w:rPr>
                      <w:rFonts w:ascii="Calibri" w:eastAsia="Times New Roman" w:hAnsi="Calibri" w:cs="Calibri"/>
                      <w:color w:val="000000"/>
                      <w:sz w:val="20"/>
                      <w:szCs w:val="20"/>
                      <w:lang w:eastAsia="fr-FR"/>
                    </w:rPr>
                    <w:br/>
                    <w:t xml:space="preserve">Ces zones regroupent des constructions à caractère permanent, recouvertes d’un toit (sauf exception) destinées à abriter, loger ou placer des personnes, des animaux, du matériel, des marchandises. </w:t>
                  </w:r>
                  <w:r w:rsidRPr="00DC4674">
                    <w:rPr>
                      <w:rFonts w:ascii="Calibri" w:eastAsia="Times New Roman" w:hAnsi="Calibri" w:cs="Calibri"/>
                      <w:color w:val="000000"/>
                      <w:sz w:val="20"/>
                      <w:szCs w:val="20"/>
                      <w:lang w:eastAsia="fr-FR"/>
                    </w:rPr>
                    <w:br/>
                    <w:t xml:space="preserve">Ces zones regroupent des constructions à caractère permanent, recouvertes d’un toit (sauf exception) destinées à abriter, loger ou placer des personnes, des animaux, du matériel, des marchandises. </w:t>
                  </w:r>
                  <w:r w:rsidRPr="00DC4674">
                    <w:rPr>
                      <w:rFonts w:ascii="Calibri" w:eastAsia="Times New Roman" w:hAnsi="Calibri" w:cs="Calibri"/>
                      <w:color w:val="000000"/>
                      <w:sz w:val="20"/>
                      <w:szCs w:val="20"/>
                      <w:lang w:eastAsia="fr-FR"/>
                    </w:rPr>
                    <w:br/>
                    <w:t>Cette classe inclut les serres en verre ou en tunnel de grande taille (pouvant accueillir une personne debout).</w:t>
                  </w:r>
                </w:p>
              </w:tc>
            </w:tr>
            <w:tr w:rsidR="0054373E" w:rsidRPr="00DC4674" w:rsidTr="00D852B2">
              <w:trPr>
                <w:trHeight w:val="102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CS1.1.1.2</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Zones non bâties</w:t>
                  </w:r>
                </w:p>
              </w:tc>
              <w:tc>
                <w:tcPr>
                  <w:tcW w:w="71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Terrains rendus imperméables par un revêtement artificiel asphalté, bétonné.</w:t>
                  </w:r>
                  <w:r w:rsidRPr="00DC4674">
                    <w:rPr>
                      <w:rFonts w:ascii="Calibri" w:eastAsia="Times New Roman" w:hAnsi="Calibri" w:cs="Calibri"/>
                      <w:color w:val="000000"/>
                      <w:sz w:val="20"/>
                      <w:szCs w:val="20"/>
                      <w:lang w:eastAsia="fr-FR"/>
                    </w:rPr>
                    <w:br/>
                    <w:t xml:space="preserve">Ces zones regroupent l’ensemble des terrains partiellement ou totalement imperméabilisés en particulier les sols asphaltés, bétonnés, couvert de pavés ou de dalles. Le réseau routier revêtu, les places, les parkings… sont des zones non bâties imperméables. </w:t>
                  </w:r>
                </w:p>
              </w:tc>
            </w:tr>
            <w:tr w:rsidR="0054373E" w:rsidRPr="00DC4674" w:rsidTr="00D852B2">
              <w:trPr>
                <w:trHeight w:val="1785"/>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CS1.1.2.1</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Zones à Matériaux minéraux</w:t>
                  </w:r>
                </w:p>
              </w:tc>
              <w:tc>
                <w:tcPr>
                  <w:tcW w:w="71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 xml:space="preserve">Terrains stabilisés et compactés, partiellement ou presque totalement perméables, et recouverts de matériaux minéraux (pierres, terre, graviers…). </w:t>
                  </w:r>
                  <w:r w:rsidRPr="00DC4674">
                    <w:rPr>
                      <w:rFonts w:ascii="Calibri" w:eastAsia="Times New Roman" w:hAnsi="Calibri" w:cs="Calibri"/>
                      <w:color w:val="000000"/>
                      <w:sz w:val="20"/>
                      <w:szCs w:val="20"/>
                      <w:lang w:eastAsia="fr-FR"/>
                    </w:rPr>
                    <w:br/>
                    <w:t>Cette classe est composée :</w:t>
                  </w:r>
                  <w:r w:rsidRPr="00DC4674">
                    <w:rPr>
                      <w:rFonts w:ascii="Calibri" w:eastAsia="Times New Roman" w:hAnsi="Calibri" w:cs="Calibri"/>
                      <w:color w:val="000000"/>
                      <w:sz w:val="20"/>
                      <w:szCs w:val="20"/>
                      <w:lang w:eastAsia="fr-FR"/>
                    </w:rPr>
                    <w:br/>
                    <w:t>- de réseaux : voies ferrées (rails et ballast), les chemins empierrés, les pistes ou dessertes forestières, les pares feux non végétalisés, chantiers de voies de transport (routiers, autoroutiers, ferrés…)</w:t>
                  </w:r>
                  <w:r w:rsidRPr="00DC4674">
                    <w:rPr>
                      <w:rFonts w:ascii="Calibri" w:eastAsia="Times New Roman" w:hAnsi="Calibri" w:cs="Calibri"/>
                      <w:color w:val="000000"/>
                      <w:sz w:val="20"/>
                      <w:szCs w:val="20"/>
                      <w:lang w:eastAsia="fr-FR"/>
                    </w:rPr>
                    <w:br/>
                    <w:t>- de zones surfaciques : les carrières, les salines, les chantiers ;</w:t>
                  </w:r>
                  <w:r w:rsidRPr="00DC4674">
                    <w:rPr>
                      <w:rFonts w:ascii="Calibri" w:eastAsia="Times New Roman" w:hAnsi="Calibri" w:cs="Calibri"/>
                      <w:color w:val="000000"/>
                      <w:sz w:val="20"/>
                      <w:szCs w:val="20"/>
                      <w:lang w:eastAsia="fr-FR"/>
                    </w:rPr>
                    <w:br/>
                    <w:t>- d’épis et d’enrochements littoraux</w:t>
                  </w:r>
                </w:p>
              </w:tc>
            </w:tr>
            <w:tr w:rsidR="0054373E" w:rsidRPr="00DC4674" w:rsidTr="00D852B2">
              <w:trPr>
                <w:trHeight w:val="51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CS1.1.2.2</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Zones à autres matériaux composites</w:t>
                  </w:r>
                </w:p>
              </w:tc>
              <w:tc>
                <w:tcPr>
                  <w:tcW w:w="71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 xml:space="preserve">Terrains de couverture hétérogène et artificielle avec des matériaux non minéraux (comme les décharges). </w:t>
                  </w:r>
                  <w:r w:rsidRPr="00DC4674">
                    <w:rPr>
                      <w:rFonts w:ascii="Calibri" w:eastAsia="Times New Roman" w:hAnsi="Calibri" w:cs="Calibri"/>
                      <w:color w:val="000000"/>
                      <w:sz w:val="20"/>
                      <w:szCs w:val="20"/>
                      <w:lang w:eastAsia="fr-FR"/>
                    </w:rPr>
                    <w:br/>
                    <w:t>Cette classe comprend notamment les décharges.</w:t>
                  </w:r>
                </w:p>
              </w:tc>
            </w:tr>
            <w:tr w:rsidR="0054373E" w:rsidRPr="00DC4674" w:rsidTr="00D852B2">
              <w:trPr>
                <w:trHeight w:val="765"/>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CS1.2.1</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Sols nus</w:t>
                  </w:r>
                </w:p>
              </w:tc>
              <w:tc>
                <w:tcPr>
                  <w:tcW w:w="71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Terrains naturels à sol nu.</w:t>
                  </w:r>
                  <w:r w:rsidRPr="00DC4674">
                    <w:rPr>
                      <w:rFonts w:ascii="Calibri" w:eastAsia="Times New Roman" w:hAnsi="Calibri" w:cs="Calibri"/>
                      <w:color w:val="000000"/>
                      <w:sz w:val="20"/>
                      <w:szCs w:val="20"/>
                      <w:lang w:eastAsia="fr-FR"/>
                    </w:rPr>
                    <w:br/>
                    <w:t xml:space="preserve">Ils regroupent les sols couverts de sable, de galets, de rochers, surfaces pierreuses ou tous autres matériaux minéraux. </w:t>
                  </w:r>
                  <w:r w:rsidRPr="00DC4674">
                    <w:rPr>
                      <w:rFonts w:ascii="Calibri" w:eastAsia="Times New Roman" w:hAnsi="Calibri" w:cs="Calibri"/>
                      <w:color w:val="000000"/>
                      <w:sz w:val="20"/>
                      <w:szCs w:val="20"/>
                      <w:lang w:eastAsia="fr-FR"/>
                    </w:rPr>
                    <w:br/>
                    <w:t>Cette classe exclue les terres arables (classe mère CS2.2.1).</w:t>
                  </w:r>
                </w:p>
              </w:tc>
            </w:tr>
            <w:tr w:rsidR="0054373E" w:rsidRPr="00DC4674" w:rsidTr="00D852B2">
              <w:trPr>
                <w:trHeight w:val="765"/>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CS1.2.2</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Surfaces d’eau</w:t>
                  </w:r>
                </w:p>
              </w:tc>
              <w:tc>
                <w:tcPr>
                  <w:tcW w:w="71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Terrains couverts d’eau en permanence.</w:t>
                  </w:r>
                  <w:r w:rsidRPr="00DC4674">
                    <w:rPr>
                      <w:rFonts w:ascii="Calibri" w:eastAsia="Times New Roman" w:hAnsi="Calibri" w:cs="Calibri"/>
                      <w:color w:val="000000"/>
                      <w:sz w:val="20"/>
                      <w:szCs w:val="20"/>
                      <w:lang w:eastAsia="fr-FR"/>
                    </w:rPr>
                    <w:br/>
                    <w:t xml:space="preserve">Ces zones regroupent les surfaces immergées : terrains couverts d'eau (douce, salée ou saumâtre) en permanence (lit d’étiage). Les limites sont les berges ou la végétation sans que le taux de recouvrement ne dépasse 25%.  </w:t>
                  </w:r>
                </w:p>
              </w:tc>
            </w:tr>
            <w:tr w:rsidR="0054373E" w:rsidRPr="00DC4674" w:rsidTr="00D852B2">
              <w:trPr>
                <w:trHeight w:val="204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CS2.1.1.1</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Peuplements de feuillus</w:t>
                  </w:r>
                </w:p>
              </w:tc>
              <w:tc>
                <w:tcPr>
                  <w:tcW w:w="71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Formations arborées de feuillus.</w:t>
                  </w:r>
                  <w:r w:rsidRPr="00DC4674">
                    <w:rPr>
                      <w:rFonts w:ascii="Calibri" w:eastAsia="Times New Roman" w:hAnsi="Calibri" w:cs="Calibri"/>
                      <w:color w:val="000000"/>
                      <w:sz w:val="20"/>
                      <w:szCs w:val="20"/>
                      <w:lang w:eastAsia="fr-FR"/>
                    </w:rPr>
                    <w:br/>
                    <w:t xml:space="preserve">Recouvrement : Taux de couvert absolu des arbres supérieur ou égal à 25% avec un taux de couvert libre relatif </w:t>
                  </w:r>
                  <w:proofErr w:type="gramStart"/>
                  <w:r w:rsidRPr="00DC4674">
                    <w:rPr>
                      <w:rFonts w:ascii="Calibri" w:eastAsia="Times New Roman" w:hAnsi="Calibri" w:cs="Calibri"/>
                      <w:color w:val="000000"/>
                      <w:sz w:val="20"/>
                      <w:szCs w:val="20"/>
                      <w:lang w:eastAsia="fr-FR"/>
                    </w:rPr>
                    <w:t>des feuillus supérieur</w:t>
                  </w:r>
                  <w:proofErr w:type="gramEnd"/>
                  <w:r w:rsidRPr="00DC4674">
                    <w:rPr>
                      <w:rFonts w:ascii="Calibri" w:eastAsia="Times New Roman" w:hAnsi="Calibri" w:cs="Calibri"/>
                      <w:color w:val="000000"/>
                      <w:sz w:val="20"/>
                      <w:szCs w:val="20"/>
                      <w:lang w:eastAsia="fr-FR"/>
                    </w:rPr>
                    <w:t xml:space="preserve"> ou égal à 75%. </w:t>
                  </w:r>
                  <w:r w:rsidRPr="00DC4674">
                    <w:rPr>
                      <w:rFonts w:ascii="Calibri" w:eastAsia="Times New Roman" w:hAnsi="Calibri" w:cs="Calibri"/>
                      <w:color w:val="000000"/>
                      <w:sz w:val="20"/>
                      <w:szCs w:val="20"/>
                      <w:lang w:eastAsia="fr-FR"/>
                    </w:rPr>
                    <w:br/>
                    <w:t>Les formations arborées de feuillus regroupent des peuplements purs d’une même essence de feuillus ou en mélange de feuillus (chênes, hêtre, peupliers, arbres fruitiers…). La notion de couvert libre relatif indique que les arbres pris en compte pour apprécier le taux de couvert sont ceux qui ont accès à la lumière (arbres visibles sur l’image vue de dessus).</w:t>
                  </w:r>
                  <w:r w:rsidRPr="00DC4674">
                    <w:rPr>
                      <w:rFonts w:ascii="Calibri" w:eastAsia="Times New Roman" w:hAnsi="Calibri" w:cs="Calibri"/>
                      <w:color w:val="000000"/>
                      <w:sz w:val="20"/>
                      <w:szCs w:val="20"/>
                      <w:lang w:eastAsia="fr-FR"/>
                    </w:rPr>
                    <w:br/>
                    <w:t>Cette classe exclut les prairies  complantées. Elles sont à traiter en formations herbacées (CS2.2.1</w:t>
                  </w:r>
                  <w:proofErr w:type="gramStart"/>
                  <w:r w:rsidRPr="00DC4674">
                    <w:rPr>
                      <w:rFonts w:ascii="Calibri" w:eastAsia="Times New Roman" w:hAnsi="Calibri" w:cs="Calibri"/>
                      <w:color w:val="000000"/>
                      <w:sz w:val="20"/>
                      <w:szCs w:val="20"/>
                      <w:lang w:eastAsia="fr-FR"/>
                    </w:rPr>
                    <w:t>)</w:t>
                  </w:r>
                  <w:proofErr w:type="gramEnd"/>
                  <w:r w:rsidRPr="00DC4674">
                    <w:rPr>
                      <w:rFonts w:ascii="Calibri" w:eastAsia="Times New Roman" w:hAnsi="Calibri" w:cs="Calibri"/>
                      <w:color w:val="000000"/>
                      <w:sz w:val="20"/>
                      <w:szCs w:val="20"/>
                      <w:lang w:eastAsia="fr-FR"/>
                    </w:rPr>
                    <w:br/>
                    <w:t>Cette classe inclut les cordons boisés (ou haies) d’une largeur supérieure à 10m.</w:t>
                  </w:r>
                </w:p>
              </w:tc>
            </w:tr>
            <w:tr w:rsidR="0054373E" w:rsidRPr="00DC4674" w:rsidTr="00D852B2">
              <w:trPr>
                <w:trHeight w:val="1785"/>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lastRenderedPageBreak/>
                    <w:t>CS2.1.1.2</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Peuplements de conifères</w:t>
                  </w:r>
                </w:p>
              </w:tc>
              <w:tc>
                <w:tcPr>
                  <w:tcW w:w="71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Formations arborées de conifères.</w:t>
                  </w:r>
                  <w:r w:rsidRPr="00DC4674">
                    <w:rPr>
                      <w:rFonts w:ascii="Calibri" w:eastAsia="Times New Roman" w:hAnsi="Calibri" w:cs="Calibri"/>
                      <w:color w:val="000000"/>
                      <w:sz w:val="20"/>
                      <w:szCs w:val="20"/>
                      <w:lang w:eastAsia="fr-FR"/>
                    </w:rPr>
                    <w:br/>
                    <w:t xml:space="preserve">Recouvrement : Taux de couvert absolu des arbres supérieur ou égal à 25% avec un taux de couvert libre relatif des conifères supérieur ou égal à 75%. </w:t>
                  </w:r>
                  <w:r w:rsidRPr="00DC4674">
                    <w:rPr>
                      <w:rFonts w:ascii="Calibri" w:eastAsia="Times New Roman" w:hAnsi="Calibri" w:cs="Calibri"/>
                      <w:color w:val="000000"/>
                      <w:sz w:val="20"/>
                      <w:szCs w:val="20"/>
                      <w:lang w:eastAsia="fr-FR"/>
                    </w:rPr>
                    <w:br/>
                    <w:t>Les formations arborées de conifères regroupent des peuplements purs d’une même essence de conifères ou en mélange de conifères (pins, sapins…). La notion de couvert libre relatif indique que les arbres pris en compte pour apprécier le taux de couvert sont ceux qui ont accès à la lumière (arbres visibles sur l’image vue de dessus).</w:t>
                  </w:r>
                  <w:r w:rsidRPr="00DC4674">
                    <w:rPr>
                      <w:rFonts w:ascii="Calibri" w:eastAsia="Times New Roman" w:hAnsi="Calibri" w:cs="Calibri"/>
                      <w:color w:val="000000"/>
                      <w:sz w:val="20"/>
                      <w:szCs w:val="20"/>
                      <w:lang w:eastAsia="fr-FR"/>
                    </w:rPr>
                    <w:br/>
                    <w:t>Cette classe inclut les cordons boisés de conifères (ou haies) d’une largeur supérieure à 10m.</w:t>
                  </w:r>
                </w:p>
              </w:tc>
            </w:tr>
            <w:tr w:rsidR="0054373E" w:rsidRPr="00DC4674" w:rsidTr="00D852B2">
              <w:trPr>
                <w:trHeight w:val="1785"/>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CS2.1.1.3</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Peuplements mixtes</w:t>
                  </w:r>
                </w:p>
              </w:tc>
              <w:tc>
                <w:tcPr>
                  <w:tcW w:w="71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Formations arborées à mélange de feuillus et de conifères.</w:t>
                  </w:r>
                  <w:r w:rsidRPr="00DC4674">
                    <w:rPr>
                      <w:rFonts w:ascii="Calibri" w:eastAsia="Times New Roman" w:hAnsi="Calibri" w:cs="Calibri"/>
                      <w:color w:val="000000"/>
                      <w:sz w:val="20"/>
                      <w:szCs w:val="20"/>
                      <w:lang w:eastAsia="fr-FR"/>
                    </w:rPr>
                    <w:br/>
                    <w:t xml:space="preserve">Recouvrement : Taux de couvert absolu des arbres supérieur ou égal à 25% avec un taux de couvert libre relatif </w:t>
                  </w:r>
                  <w:proofErr w:type="gramStart"/>
                  <w:r w:rsidRPr="00DC4674">
                    <w:rPr>
                      <w:rFonts w:ascii="Calibri" w:eastAsia="Times New Roman" w:hAnsi="Calibri" w:cs="Calibri"/>
                      <w:color w:val="000000"/>
                      <w:sz w:val="20"/>
                      <w:szCs w:val="20"/>
                      <w:lang w:eastAsia="fr-FR"/>
                    </w:rPr>
                    <w:t>des feuillus supérieur</w:t>
                  </w:r>
                  <w:proofErr w:type="gramEnd"/>
                  <w:r w:rsidRPr="00DC4674">
                    <w:rPr>
                      <w:rFonts w:ascii="Calibri" w:eastAsia="Times New Roman" w:hAnsi="Calibri" w:cs="Calibri"/>
                      <w:color w:val="000000"/>
                      <w:sz w:val="20"/>
                      <w:szCs w:val="20"/>
                      <w:lang w:eastAsia="fr-FR"/>
                    </w:rPr>
                    <w:t xml:space="preserve"> à 25% et inférieur à 75%. </w:t>
                  </w:r>
                  <w:r w:rsidRPr="00DC4674">
                    <w:rPr>
                      <w:rFonts w:ascii="Calibri" w:eastAsia="Times New Roman" w:hAnsi="Calibri" w:cs="Calibri"/>
                      <w:color w:val="000000"/>
                      <w:sz w:val="20"/>
                      <w:szCs w:val="20"/>
                      <w:lang w:eastAsia="fr-FR"/>
                    </w:rPr>
                    <w:br/>
                    <w:t>Peuplements mélangés de feuillus et de conifères (chênaies-hêtraie, hêtraie sapinière…). La notion de couvert libre relatif indique que les arbres pris en compte pour apprécier le taux de couvert sont ceux qui ont accès à la lumière (arbres visibles sur l’image vue de dessus).</w:t>
                  </w:r>
                  <w:r w:rsidRPr="00DC4674">
                    <w:rPr>
                      <w:rFonts w:ascii="Calibri" w:eastAsia="Times New Roman" w:hAnsi="Calibri" w:cs="Calibri"/>
                      <w:color w:val="000000"/>
                      <w:sz w:val="20"/>
                      <w:szCs w:val="20"/>
                      <w:lang w:eastAsia="fr-FR"/>
                    </w:rPr>
                    <w:br/>
                    <w:t>Cette classe inclut les cordons boisés (ou haies) d’une largeur supérieure à 10m.</w:t>
                  </w:r>
                </w:p>
              </w:tc>
            </w:tr>
            <w:tr w:rsidR="0054373E" w:rsidRPr="00DC4674" w:rsidTr="00D852B2">
              <w:trPr>
                <w:trHeight w:val="2295"/>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CS2.1.2</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Formations arbustives et sous-arbrisseaux</w:t>
                  </w:r>
                </w:p>
              </w:tc>
              <w:tc>
                <w:tcPr>
                  <w:tcW w:w="71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 xml:space="preserve">Terrains composés d’arbustes et sous-arbrisseaux supérieur </w:t>
                  </w:r>
                  <w:r w:rsidRPr="00DC4674">
                    <w:rPr>
                      <w:rFonts w:ascii="Calibri" w:eastAsia="Times New Roman" w:hAnsi="Calibri" w:cs="Calibri"/>
                      <w:color w:val="000000"/>
                      <w:sz w:val="20"/>
                      <w:szCs w:val="20"/>
                      <w:lang w:eastAsia="fr-FR"/>
                    </w:rPr>
                    <w:br/>
                    <w:t>Recouvrement : Taux de recouvrement des arbustes et sous-arbrisseaux supérieur ou égal à 25%</w:t>
                  </w:r>
                  <w:r w:rsidRPr="00DC4674">
                    <w:rPr>
                      <w:rFonts w:ascii="Calibri" w:eastAsia="Times New Roman" w:hAnsi="Calibri" w:cs="Calibri"/>
                      <w:color w:val="000000"/>
                      <w:sz w:val="20"/>
                      <w:szCs w:val="20"/>
                      <w:lang w:eastAsia="fr-FR"/>
                    </w:rPr>
                    <w:br/>
                    <w:t>Cette classe les landes alpines, les landes montagnardes, les garrigues ou maquis non boisés, les terrains incultes ou en friches (délaissé de cultures, au voisinage de terrains agricoles, généralement de petite étendue avec des limites nettes, ou culture récemment abandonnée et déjà embroussaillée) , les landes sur terrains salés (landes situées en zone littorale ou zone d’entrée maritime : étangs littoraux, marécages dont la végétation est composée majoritairement d’espèces végétales halophiles), les landes à phragmite (lande marécageuse, temporairement inondée, dont la végétation est composée majoritairement de phragmite). // point en cours de discussion car à classer a priori en Zones herbacées CS2.2.1</w:t>
                  </w:r>
                  <w:r w:rsidRPr="00DC4674">
                    <w:rPr>
                      <w:rFonts w:ascii="Calibri" w:eastAsia="Times New Roman" w:hAnsi="Calibri" w:cs="Calibri"/>
                      <w:color w:val="000000"/>
                      <w:sz w:val="20"/>
                      <w:szCs w:val="20"/>
                      <w:lang w:eastAsia="fr-FR"/>
                    </w:rPr>
                    <w:br/>
                    <w:t>Cette classe inclut également les plantations de petits fruits, de plantes horticoles, de plantes médicinales et aromatiques…</w:t>
                  </w:r>
                </w:p>
              </w:tc>
            </w:tr>
            <w:tr w:rsidR="0054373E" w:rsidRPr="00DC4674" w:rsidTr="00D852B2">
              <w:trPr>
                <w:trHeight w:val="51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CS2.1.3.1</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Vignes</w:t>
                  </w:r>
                </w:p>
              </w:tc>
              <w:tc>
                <w:tcPr>
                  <w:tcW w:w="71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Surfaces plantées de lianes de type vigne</w:t>
                  </w:r>
                  <w:r w:rsidRPr="00DC4674">
                    <w:rPr>
                      <w:rFonts w:ascii="Calibri" w:eastAsia="Times New Roman" w:hAnsi="Calibri" w:cs="Calibri"/>
                      <w:color w:val="000000"/>
                      <w:sz w:val="20"/>
                      <w:szCs w:val="20"/>
                      <w:lang w:eastAsia="fr-FR"/>
                    </w:rPr>
                    <w:br/>
                    <w:t>Taux de couvert supérieur ou égal à 25%</w:t>
                  </w:r>
                </w:p>
              </w:tc>
            </w:tr>
            <w:tr w:rsidR="0054373E" w:rsidRPr="00DC4674" w:rsidTr="00D852B2">
              <w:trPr>
                <w:trHeight w:val="51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CS2.1.3.2</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Autres lianes</w:t>
                  </w:r>
                </w:p>
              </w:tc>
              <w:tc>
                <w:tcPr>
                  <w:tcW w:w="71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 xml:space="preserve">Autres surface de lianes (plantation de houblon, d’actinidia (kiwi), </w:t>
                  </w:r>
                  <w:proofErr w:type="spellStart"/>
                  <w:r w:rsidRPr="00DC4674">
                    <w:rPr>
                      <w:rFonts w:ascii="Calibri" w:eastAsia="Times New Roman" w:hAnsi="Calibri" w:cs="Calibri"/>
                      <w:color w:val="000000"/>
                      <w:sz w:val="20"/>
                      <w:szCs w:val="20"/>
                      <w:lang w:eastAsia="fr-FR"/>
                    </w:rPr>
                    <w:t>lières</w:t>
                  </w:r>
                  <w:proofErr w:type="spellEnd"/>
                  <w:r w:rsidRPr="00DC4674">
                    <w:rPr>
                      <w:rFonts w:ascii="Calibri" w:eastAsia="Times New Roman" w:hAnsi="Calibri" w:cs="Calibri"/>
                      <w:color w:val="000000"/>
                      <w:sz w:val="20"/>
                      <w:szCs w:val="20"/>
                      <w:lang w:eastAsia="fr-FR"/>
                    </w:rPr>
                    <w:t>…</w:t>
                  </w:r>
                  <w:proofErr w:type="gramStart"/>
                  <w:r w:rsidRPr="00DC4674">
                    <w:rPr>
                      <w:rFonts w:ascii="Calibri" w:eastAsia="Times New Roman" w:hAnsi="Calibri" w:cs="Calibri"/>
                      <w:color w:val="000000"/>
                      <w:sz w:val="20"/>
                      <w:szCs w:val="20"/>
                      <w:lang w:eastAsia="fr-FR"/>
                    </w:rPr>
                    <w:t>)</w:t>
                  </w:r>
                  <w:proofErr w:type="gramEnd"/>
                  <w:r w:rsidRPr="00DC4674">
                    <w:rPr>
                      <w:rFonts w:ascii="Calibri" w:eastAsia="Times New Roman" w:hAnsi="Calibri" w:cs="Calibri"/>
                      <w:color w:val="000000"/>
                      <w:sz w:val="20"/>
                      <w:szCs w:val="20"/>
                      <w:lang w:eastAsia="fr-FR"/>
                    </w:rPr>
                    <w:br/>
                    <w:t>Taux de couvert supérieur ou égal à 25%</w:t>
                  </w:r>
                </w:p>
              </w:tc>
            </w:tr>
            <w:tr w:rsidR="0054373E" w:rsidRPr="00DC4674" w:rsidTr="00D852B2">
              <w:trPr>
                <w:trHeight w:val="102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CS2.2.1.1</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Prairies</w:t>
                  </w:r>
                </w:p>
              </w:tc>
              <w:tc>
                <w:tcPr>
                  <w:tcW w:w="71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Formation végétale dense, composée de plantes herbacées appartenant principalement à la famille des graminées</w:t>
                  </w:r>
                  <w:r w:rsidRPr="00DC4674">
                    <w:rPr>
                      <w:rFonts w:ascii="Calibri" w:eastAsia="Times New Roman" w:hAnsi="Calibri" w:cs="Calibri"/>
                      <w:color w:val="000000"/>
                      <w:sz w:val="20"/>
                      <w:szCs w:val="20"/>
                      <w:lang w:eastAsia="fr-FR"/>
                    </w:rPr>
                    <w:br/>
                    <w:t>Taux de couvert supérieur ou égal à 75%</w:t>
                  </w:r>
                  <w:r w:rsidRPr="00DC4674">
                    <w:rPr>
                      <w:rFonts w:ascii="Calibri" w:eastAsia="Times New Roman" w:hAnsi="Calibri" w:cs="Calibri"/>
                      <w:color w:val="000000"/>
                      <w:sz w:val="20"/>
                      <w:szCs w:val="20"/>
                      <w:lang w:eastAsia="fr-FR"/>
                    </w:rPr>
                    <w:br/>
                    <w:t>Les prairies ne sont généralement pas incluses dans un assolement. Principalement pâturées, mais dont le fourrage peut être récolté mécaniquement. Elles ont un rendu chlorophyllien homogène.</w:t>
                  </w:r>
                </w:p>
              </w:tc>
            </w:tr>
            <w:tr w:rsidR="0054373E" w:rsidRPr="00DC4674" w:rsidTr="00D852B2">
              <w:trPr>
                <w:trHeight w:val="102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CS2.2.1.2</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Pelouses, herbe rase</w:t>
                  </w:r>
                </w:p>
              </w:tc>
              <w:tc>
                <w:tcPr>
                  <w:tcW w:w="71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Formation végétale peu dense, composée de plantes herbacées appartenant principalement à la famille des graminées</w:t>
                  </w:r>
                  <w:r w:rsidRPr="00DC4674">
                    <w:rPr>
                      <w:rFonts w:ascii="Calibri" w:eastAsia="Times New Roman" w:hAnsi="Calibri" w:cs="Calibri"/>
                      <w:color w:val="000000"/>
                      <w:sz w:val="20"/>
                      <w:szCs w:val="20"/>
                      <w:lang w:eastAsia="fr-FR"/>
                    </w:rPr>
                    <w:br/>
                    <w:t>Taux de couvert supérieur ou égal à 25%</w:t>
                  </w:r>
                  <w:r w:rsidRPr="00DC4674">
                    <w:rPr>
                      <w:rFonts w:ascii="Calibri" w:eastAsia="Times New Roman" w:hAnsi="Calibri" w:cs="Calibri"/>
                      <w:color w:val="000000"/>
                      <w:sz w:val="20"/>
                      <w:szCs w:val="20"/>
                      <w:lang w:eastAsia="fr-FR"/>
                    </w:rPr>
                    <w:br/>
                    <w:t xml:space="preserve">Les pelouses peuvent être ponctuellement parsemées de petits arbrisseaux. Elles ont une surface enherbée </w:t>
                  </w:r>
                  <w:proofErr w:type="spellStart"/>
                  <w:r w:rsidRPr="00DC4674">
                    <w:rPr>
                      <w:rFonts w:ascii="Calibri" w:eastAsia="Times New Roman" w:hAnsi="Calibri" w:cs="Calibri"/>
                      <w:color w:val="000000"/>
                      <w:sz w:val="20"/>
                      <w:szCs w:val="20"/>
                      <w:lang w:eastAsia="fr-FR"/>
                    </w:rPr>
                    <w:t>à</w:t>
                  </w:r>
                  <w:proofErr w:type="spellEnd"/>
                  <w:r w:rsidRPr="00DC4674">
                    <w:rPr>
                      <w:rFonts w:ascii="Calibri" w:eastAsia="Times New Roman" w:hAnsi="Calibri" w:cs="Calibri"/>
                      <w:color w:val="000000"/>
                      <w:sz w:val="20"/>
                      <w:szCs w:val="20"/>
                      <w:lang w:eastAsia="fr-FR"/>
                    </w:rPr>
                    <w:t xml:space="preserve"> rendu chlorophyllien limité et de texture hétérogène.</w:t>
                  </w:r>
                </w:p>
              </w:tc>
            </w:tr>
            <w:tr w:rsidR="0054373E" w:rsidRPr="00DC4674" w:rsidTr="00D852B2">
              <w:trPr>
                <w:trHeight w:val="102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CS2.2.1.4</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Terres arables</w:t>
                  </w:r>
                </w:p>
              </w:tc>
              <w:tc>
                <w:tcPr>
                  <w:tcW w:w="71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Surface de terre qui est labourée ou cultivée. Les terres arables comprennent les terrains en jachère, les grandes cultures, les cultures maraîchères et céréalières</w:t>
                  </w:r>
                  <w:r w:rsidRPr="00DC4674">
                    <w:rPr>
                      <w:rFonts w:ascii="Calibri" w:eastAsia="Times New Roman" w:hAnsi="Calibri" w:cs="Calibri"/>
                      <w:color w:val="000000"/>
                      <w:sz w:val="20"/>
                      <w:szCs w:val="20"/>
                      <w:lang w:eastAsia="fr-FR"/>
                    </w:rPr>
                    <w:br/>
                    <w:t>Taux de couvert supérieur ou égal à 75%</w:t>
                  </w:r>
                  <w:r w:rsidRPr="00DC4674">
                    <w:rPr>
                      <w:rFonts w:ascii="Calibri" w:eastAsia="Times New Roman" w:hAnsi="Calibri" w:cs="Calibri"/>
                      <w:color w:val="000000"/>
                      <w:sz w:val="20"/>
                      <w:szCs w:val="20"/>
                      <w:lang w:eastAsia="fr-FR"/>
                    </w:rPr>
                    <w:br/>
                    <w:t>Les prairies artificielles (ou temporaire) sont incluses dans les terres arables.</w:t>
                  </w:r>
                </w:p>
              </w:tc>
            </w:tr>
            <w:tr w:rsidR="0054373E" w:rsidRPr="00DC4674" w:rsidTr="00D852B2">
              <w:trPr>
                <w:trHeight w:val="765"/>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CS2.2.1.5</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Autres Formations herbacées</w:t>
                  </w:r>
                </w:p>
              </w:tc>
              <w:tc>
                <w:tcPr>
                  <w:tcW w:w="71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Autres surfaces couvertes par des formations herbacées et non comprises dans les classes de CS2.2.1.1 à CS2.2.</w:t>
                  </w:r>
                  <w:r w:rsidR="006439E7">
                    <w:rPr>
                      <w:rFonts w:ascii="Calibri" w:eastAsia="Times New Roman" w:hAnsi="Calibri" w:cs="Calibri"/>
                      <w:color w:val="000000"/>
                      <w:sz w:val="20"/>
                      <w:szCs w:val="20"/>
                      <w:lang w:eastAsia="fr-FR"/>
                    </w:rPr>
                    <w:t>1</w:t>
                  </w:r>
                  <w:r w:rsidRPr="00DC4674">
                    <w:rPr>
                      <w:rFonts w:ascii="Calibri" w:eastAsia="Times New Roman" w:hAnsi="Calibri" w:cs="Calibri"/>
                      <w:color w:val="000000"/>
                      <w:sz w:val="20"/>
                      <w:szCs w:val="20"/>
                      <w:lang w:eastAsia="fr-FR"/>
                    </w:rPr>
                    <w:t>.4</w:t>
                  </w:r>
                  <w:r w:rsidRPr="00DC4674">
                    <w:rPr>
                      <w:rFonts w:ascii="Calibri" w:eastAsia="Times New Roman" w:hAnsi="Calibri" w:cs="Calibri"/>
                      <w:color w:val="000000"/>
                      <w:sz w:val="20"/>
                      <w:szCs w:val="20"/>
                      <w:lang w:eastAsia="fr-FR"/>
                    </w:rPr>
                    <w:br/>
                    <w:t>Taux de couvert supérieur ou égal à 75%</w:t>
                  </w:r>
                  <w:r w:rsidRPr="00DC4674">
                    <w:rPr>
                      <w:rFonts w:ascii="Calibri" w:eastAsia="Times New Roman" w:hAnsi="Calibri" w:cs="Calibri"/>
                      <w:color w:val="000000"/>
                      <w:sz w:val="20"/>
                      <w:szCs w:val="20"/>
                      <w:lang w:eastAsia="fr-FR"/>
                    </w:rPr>
                    <w:br/>
                    <w:t>Exemple: roselières…</w:t>
                  </w:r>
                </w:p>
              </w:tc>
            </w:tr>
            <w:tr w:rsidR="0054373E" w:rsidRPr="00DC4674" w:rsidTr="00D852B2">
              <w:trPr>
                <w:trHeight w:val="765"/>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CS2.2.2</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Autres formations non ligneuses</w:t>
                  </w:r>
                </w:p>
              </w:tc>
              <w:tc>
                <w:tcPr>
                  <w:tcW w:w="71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Zone couverte majoritairement par une végétation non ligneuse et non herbeuse</w:t>
                  </w:r>
                  <w:r w:rsidRPr="00DC4674">
                    <w:rPr>
                      <w:rFonts w:ascii="Calibri" w:eastAsia="Times New Roman" w:hAnsi="Calibri" w:cs="Calibri"/>
                      <w:color w:val="000000"/>
                      <w:sz w:val="20"/>
                      <w:szCs w:val="20"/>
                      <w:lang w:eastAsia="fr-FR"/>
                    </w:rPr>
                    <w:br/>
                    <w:t>Taux de couvert supérieur ou égal à 25%</w:t>
                  </w:r>
                  <w:r w:rsidRPr="00DC4674">
                    <w:rPr>
                      <w:rFonts w:ascii="Calibri" w:eastAsia="Times New Roman" w:hAnsi="Calibri" w:cs="Calibri"/>
                      <w:color w:val="000000"/>
                      <w:sz w:val="20"/>
                      <w:szCs w:val="20"/>
                      <w:lang w:eastAsia="fr-FR"/>
                    </w:rPr>
                    <w:br/>
                    <w:t>Exemple : lichen, mousses, bananiers, palmier, bambou</w:t>
                  </w:r>
                </w:p>
              </w:tc>
            </w:tr>
          </w:tbl>
          <w:p w:rsidR="0054373E" w:rsidRDefault="0054373E" w:rsidP="00D852B2">
            <w:pPr>
              <w:spacing w:before="120" w:after="120"/>
              <w:rPr>
                <w:color w:val="000000" w:themeColor="text1"/>
              </w:rPr>
            </w:pPr>
          </w:p>
          <w:tbl>
            <w:tblPr>
              <w:tblW w:w="10206" w:type="dxa"/>
              <w:tblCellMar>
                <w:left w:w="70" w:type="dxa"/>
                <w:right w:w="70" w:type="dxa"/>
              </w:tblCellMar>
              <w:tblLook w:val="04A0" w:firstRow="1" w:lastRow="0" w:firstColumn="1" w:lastColumn="0" w:noHBand="0" w:noVBand="1"/>
            </w:tblPr>
            <w:tblGrid>
              <w:gridCol w:w="1134"/>
              <w:gridCol w:w="1843"/>
              <w:gridCol w:w="7229"/>
            </w:tblGrid>
            <w:tr w:rsidR="0054373E" w:rsidRPr="00DC4674" w:rsidTr="00D852B2">
              <w:trPr>
                <w:trHeight w:val="312"/>
              </w:trPr>
              <w:tc>
                <w:tcPr>
                  <w:tcW w:w="2977" w:type="dxa"/>
                  <w:gridSpan w:val="2"/>
                  <w:tcBorders>
                    <w:top w:val="nil"/>
                    <w:left w:val="nil"/>
                    <w:bottom w:val="nil"/>
                    <w:right w:val="nil"/>
                  </w:tcBorders>
                  <w:shd w:val="clear" w:color="auto" w:fill="auto"/>
                  <w:noWrap/>
                  <w:vAlign w:val="center"/>
                  <w:hideMark/>
                </w:tcPr>
                <w:p w:rsidR="0054373E" w:rsidRPr="00DC4674" w:rsidRDefault="0054373E" w:rsidP="00D852B2">
                  <w:pPr>
                    <w:spacing w:after="0" w:line="240" w:lineRule="auto"/>
                    <w:rPr>
                      <w:rFonts w:ascii="Calibri" w:eastAsia="Times New Roman" w:hAnsi="Calibri" w:cs="Calibri"/>
                      <w:b/>
                      <w:bCs/>
                      <w:color w:val="000000"/>
                      <w:sz w:val="24"/>
                      <w:szCs w:val="24"/>
                      <w:lang w:eastAsia="fr-FR"/>
                    </w:rPr>
                  </w:pPr>
                  <w:r w:rsidRPr="00DC4674">
                    <w:rPr>
                      <w:rFonts w:ascii="Calibri" w:eastAsia="Times New Roman" w:hAnsi="Calibri" w:cs="Calibri"/>
                      <w:b/>
                      <w:bCs/>
                      <w:color w:val="000000"/>
                      <w:sz w:val="24"/>
                      <w:szCs w:val="24"/>
                      <w:lang w:eastAsia="fr-FR"/>
                    </w:rPr>
                    <w:t>Code de l'usage du sol</w:t>
                  </w:r>
                </w:p>
              </w:tc>
              <w:tc>
                <w:tcPr>
                  <w:tcW w:w="7229" w:type="dxa"/>
                  <w:tcBorders>
                    <w:top w:val="nil"/>
                    <w:left w:val="nil"/>
                    <w:bottom w:val="nil"/>
                    <w:right w:val="nil"/>
                  </w:tcBorders>
                  <w:shd w:val="clear" w:color="auto" w:fill="auto"/>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p>
              </w:tc>
            </w:tr>
            <w:tr w:rsidR="0054373E" w:rsidRPr="00DC4674" w:rsidTr="00D852B2">
              <w:trPr>
                <w:trHeight w:val="255"/>
              </w:trPr>
              <w:tc>
                <w:tcPr>
                  <w:tcW w:w="1134" w:type="dxa"/>
                  <w:tcBorders>
                    <w:top w:val="nil"/>
                    <w:left w:val="nil"/>
                    <w:bottom w:val="single" w:sz="4" w:space="0" w:color="auto"/>
                    <w:right w:val="nil"/>
                  </w:tcBorders>
                  <w:shd w:val="clear" w:color="auto" w:fill="auto"/>
                  <w:noWrap/>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p>
              </w:tc>
              <w:tc>
                <w:tcPr>
                  <w:tcW w:w="1843" w:type="dxa"/>
                  <w:tcBorders>
                    <w:top w:val="nil"/>
                    <w:left w:val="nil"/>
                    <w:bottom w:val="single" w:sz="4" w:space="0" w:color="auto"/>
                    <w:right w:val="nil"/>
                  </w:tcBorders>
                  <w:shd w:val="clear" w:color="auto" w:fill="auto"/>
                  <w:noWrap/>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p>
              </w:tc>
              <w:tc>
                <w:tcPr>
                  <w:tcW w:w="7229" w:type="dxa"/>
                  <w:tcBorders>
                    <w:top w:val="nil"/>
                    <w:left w:val="nil"/>
                    <w:bottom w:val="single" w:sz="4" w:space="0" w:color="auto"/>
                    <w:right w:val="nil"/>
                  </w:tcBorders>
                  <w:shd w:val="clear" w:color="auto" w:fill="auto"/>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p>
              </w:tc>
            </w:tr>
            <w:tr w:rsidR="00E14872" w:rsidRPr="00DC4674" w:rsidTr="00E14872">
              <w:trPr>
                <w:trHeight w:val="259"/>
              </w:trPr>
              <w:tc>
                <w:tcPr>
                  <w:tcW w:w="2977" w:type="dxa"/>
                  <w:gridSpan w:val="2"/>
                  <w:tcBorders>
                    <w:top w:val="single" w:sz="4" w:space="0" w:color="auto"/>
                    <w:left w:val="single" w:sz="4" w:space="0" w:color="auto"/>
                    <w:bottom w:val="single" w:sz="4" w:space="0" w:color="auto"/>
                    <w:right w:val="nil"/>
                  </w:tcBorders>
                  <w:shd w:val="clear" w:color="auto" w:fill="auto"/>
                  <w:noWrap/>
                  <w:vAlign w:val="center"/>
                  <w:hideMark/>
                </w:tcPr>
                <w:p w:rsidR="00E14872" w:rsidRPr="00DC4674" w:rsidRDefault="00E14872" w:rsidP="00E14872">
                  <w:pPr>
                    <w:spacing w:after="0" w:line="240" w:lineRule="auto"/>
                    <w:jc w:val="center"/>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Usage</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4872" w:rsidRPr="00DC4674" w:rsidRDefault="00E14872"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Description</w:t>
                  </w:r>
                </w:p>
              </w:tc>
            </w:tr>
            <w:tr w:rsidR="0054373E" w:rsidRPr="00DC4674" w:rsidTr="00D852B2">
              <w:trPr>
                <w:trHeight w:val="3315"/>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US1.1.3</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Surface agricole utilisée</w:t>
                  </w:r>
                </w:p>
              </w:tc>
              <w:tc>
                <w:tcPr>
                  <w:tcW w:w="7229" w:type="dxa"/>
                  <w:tcBorders>
                    <w:top w:val="single" w:sz="4" w:space="0" w:color="auto"/>
                    <w:left w:val="nil"/>
                    <w:bottom w:val="single" w:sz="4" w:space="0" w:color="auto"/>
                    <w:right w:val="single" w:sz="4" w:space="0" w:color="auto"/>
                  </w:tcBorders>
                  <w:shd w:val="clear" w:color="auto" w:fill="auto"/>
                  <w:vAlign w:val="bottom"/>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Production agricole</w:t>
                  </w:r>
                  <w:r w:rsidRPr="00DC4674">
                    <w:rPr>
                      <w:rFonts w:ascii="Calibri" w:eastAsia="Times New Roman" w:hAnsi="Calibri" w:cs="Calibri"/>
                      <w:color w:val="000000"/>
                      <w:sz w:val="20"/>
                      <w:szCs w:val="20"/>
                      <w:lang w:eastAsia="fr-FR"/>
                    </w:rPr>
                    <w:br/>
                    <w:t xml:space="preserve">Production de cultures (plantes, champignons, etc.) et de produits animaux destinés à l’alimentation, pour la vente, l’autoconsommation ou des usages industriels. Cette catégorie inclut les cultures destinées à la production de biocarburants ainsi que la culture de plein champ et la culture sous abris. La préparation des produits en vue de leur commercialisation primaire est incluse, de même que la mise en état des terres (terrassements, drainage, préparation de rizières, etc.) ainsi que l’aménagement et l'entretien du paysage. </w:t>
                  </w:r>
                  <w:r w:rsidRPr="00DC4674">
                    <w:rPr>
                      <w:rFonts w:ascii="Calibri" w:eastAsia="Times New Roman" w:hAnsi="Calibri" w:cs="Calibri"/>
                      <w:color w:val="000000"/>
                      <w:sz w:val="20"/>
                      <w:szCs w:val="20"/>
                      <w:lang w:eastAsia="fr-FR"/>
                    </w:rPr>
                    <w:br/>
                    <w:t>- Terres arables, cultures permanentes et prairies agricoles (ensemencées ou naturelles). Les produits peuvent être destinés à la consommation humaine, à l'alimentation animale ou à la production de bioénergie.</w:t>
                  </w:r>
                  <w:r w:rsidRPr="00DC4674">
                    <w:rPr>
                      <w:rFonts w:ascii="Calibri" w:eastAsia="Times New Roman" w:hAnsi="Calibri" w:cs="Calibri"/>
                      <w:color w:val="000000"/>
                      <w:sz w:val="20"/>
                      <w:szCs w:val="20"/>
                      <w:lang w:eastAsia="fr-FR"/>
                    </w:rPr>
                    <w:br/>
                    <w:t>- Logements agricoles, infrastructures d‘élevage (bâtiments d’élevage et infrastructures de transformation liés aux exploitations), infrastructures pour le stockage de fumier et autres infrastructures agricoles (par exemple bâtiments liés à la manipulation et à la transformation des végétaux dans les exploitations).</w:t>
                  </w:r>
                  <w:r w:rsidRPr="00DC4674">
                    <w:rPr>
                      <w:rFonts w:ascii="Calibri" w:eastAsia="Times New Roman" w:hAnsi="Calibri" w:cs="Calibri"/>
                      <w:color w:val="000000"/>
                      <w:sz w:val="20"/>
                      <w:szCs w:val="20"/>
                      <w:lang w:eastAsia="fr-FR"/>
                    </w:rPr>
                    <w:br/>
                    <w:t>- Production végétale ou animale destinée à l’autoconsommation (jardins potagers partagés).</w:t>
                  </w:r>
                  <w:r w:rsidRPr="00DC4674">
                    <w:rPr>
                      <w:rFonts w:ascii="Calibri" w:eastAsia="Times New Roman" w:hAnsi="Calibri" w:cs="Calibri"/>
                      <w:color w:val="000000"/>
                      <w:sz w:val="20"/>
                      <w:szCs w:val="20"/>
                      <w:lang w:eastAsia="fr-FR"/>
                    </w:rPr>
                    <w:br/>
                    <w:t>Cette classe exclut les terres en jachères (US1.1.4)</w:t>
                  </w:r>
                </w:p>
              </w:tc>
            </w:tr>
            <w:tr w:rsidR="0054373E" w:rsidRPr="00DC4674" w:rsidTr="00D852B2">
              <w:trPr>
                <w:trHeight w:val="51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US1.1.4</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Jachère</w:t>
                  </w:r>
                </w:p>
              </w:tc>
              <w:tc>
                <w:tcPr>
                  <w:tcW w:w="7229" w:type="dxa"/>
                  <w:tcBorders>
                    <w:top w:val="single" w:sz="4" w:space="0" w:color="auto"/>
                    <w:left w:val="nil"/>
                    <w:bottom w:val="single" w:sz="4" w:space="0" w:color="auto"/>
                    <w:right w:val="single" w:sz="4" w:space="0" w:color="auto"/>
                  </w:tcBorders>
                  <w:shd w:val="clear" w:color="auto" w:fill="auto"/>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Terres en jachères</w:t>
                  </w:r>
                  <w:r w:rsidRPr="00DC4674">
                    <w:rPr>
                      <w:rFonts w:ascii="Calibri" w:eastAsia="Times New Roman" w:hAnsi="Calibri" w:cs="Calibri"/>
                      <w:color w:val="000000"/>
                      <w:sz w:val="20"/>
                      <w:szCs w:val="20"/>
                      <w:lang w:eastAsia="fr-FR"/>
                    </w:rPr>
                    <w:br/>
                    <w:t>Cet usage est codé en se basant sur les données du  RPG (registre parcellaire graphique)</w:t>
                  </w:r>
                </w:p>
              </w:tc>
            </w:tr>
            <w:tr w:rsidR="0054373E" w:rsidRPr="00DC4674" w:rsidTr="00D852B2">
              <w:trPr>
                <w:trHeight w:val="255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US1.2</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Sylviculture</w:t>
                  </w:r>
                </w:p>
              </w:tc>
              <w:tc>
                <w:tcPr>
                  <w:tcW w:w="7229" w:type="dxa"/>
                  <w:tcBorders>
                    <w:top w:val="single" w:sz="4" w:space="0" w:color="auto"/>
                    <w:left w:val="nil"/>
                    <w:bottom w:val="single" w:sz="4" w:space="0" w:color="auto"/>
                    <w:right w:val="single" w:sz="4" w:space="0" w:color="auto"/>
                  </w:tcBorders>
                  <w:shd w:val="clear" w:color="auto" w:fill="auto"/>
                  <w:vAlign w:val="bottom"/>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Activités de sylviculture (activités potentielle de production</w:t>
                  </w:r>
                  <w:proofErr w:type="gramStart"/>
                  <w:r w:rsidRPr="00DC4674">
                    <w:rPr>
                      <w:rFonts w:ascii="Calibri" w:eastAsia="Times New Roman" w:hAnsi="Calibri" w:cs="Calibri"/>
                      <w:color w:val="000000"/>
                      <w:sz w:val="20"/>
                      <w:szCs w:val="20"/>
                      <w:lang w:eastAsia="fr-FR"/>
                    </w:rPr>
                    <w:t>)</w:t>
                  </w:r>
                  <w:proofErr w:type="gramEnd"/>
                  <w:r w:rsidRPr="00DC4674">
                    <w:rPr>
                      <w:rFonts w:ascii="Calibri" w:eastAsia="Times New Roman" w:hAnsi="Calibri" w:cs="Calibri"/>
                      <w:color w:val="000000"/>
                      <w:sz w:val="20"/>
                      <w:szCs w:val="20"/>
                      <w:lang w:eastAsia="fr-FR"/>
                    </w:rPr>
                    <w:br/>
                    <w:t>Production de bois  rond et autres produits primaires à base de bois. Outre la production de bois, les  activités sylvicoles génèrent des produits qui subissent une transformation limitée, comme le bois  de chauffage, le charbon de bois  et le bois rond utilisé sous une forme non transformée (par exemple, bois de mine, bois de trituration, etc.). Les pépinières ainsi que les zones de stockage et de transport liées à l’exploitation du bois, les arbres et les plantes ligneuses destinés à la production de biocarburants sont également couverts. Ces activités peuvent être effectuées dans des forêts naturelles ou dans des plantations.</w:t>
                  </w:r>
                  <w:r w:rsidRPr="00DC4674">
                    <w:rPr>
                      <w:rFonts w:ascii="Calibri" w:eastAsia="Times New Roman" w:hAnsi="Calibri" w:cs="Calibri"/>
                      <w:color w:val="000000"/>
                      <w:sz w:val="20"/>
                      <w:szCs w:val="20"/>
                      <w:lang w:eastAsia="fr-FR"/>
                    </w:rPr>
                    <w:br/>
                    <w:t>Cette classe exclut les terrains arborés d’une surface inférieure à 5000m² (bosquets) et ceux dont la largeur est inférieure à 20m (cordons boisés…).</w:t>
                  </w:r>
                  <w:r w:rsidRPr="00DC4674">
                    <w:rPr>
                      <w:rFonts w:ascii="Calibri" w:eastAsia="Times New Roman" w:hAnsi="Calibri" w:cs="Calibri"/>
                      <w:color w:val="000000"/>
                      <w:sz w:val="20"/>
                      <w:szCs w:val="20"/>
                      <w:lang w:eastAsia="fr-FR"/>
                    </w:rPr>
                    <w:br/>
                    <w:t>Cette classe exclut également les peupleraies (US1.2.1.2).</w:t>
                  </w:r>
                </w:p>
              </w:tc>
            </w:tr>
            <w:tr w:rsidR="0054373E" w:rsidRPr="00DC4674" w:rsidTr="00D852B2">
              <w:trPr>
                <w:trHeight w:val="255"/>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US1.2.1.2</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Peupleraie</w:t>
                  </w:r>
                </w:p>
              </w:tc>
              <w:tc>
                <w:tcPr>
                  <w:tcW w:w="7229" w:type="dxa"/>
                  <w:tcBorders>
                    <w:top w:val="single" w:sz="4" w:space="0" w:color="auto"/>
                    <w:left w:val="nil"/>
                    <w:bottom w:val="single" w:sz="4" w:space="0" w:color="auto"/>
                    <w:right w:val="single" w:sz="4" w:space="0" w:color="auto"/>
                  </w:tcBorders>
                  <w:shd w:val="clear" w:color="auto" w:fill="auto"/>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Cette classe inclut des zones de sylviculture où le temps de rotation d'une génération d'arbre est de 50 ans ou moins</w:t>
                  </w:r>
                </w:p>
              </w:tc>
            </w:tr>
            <w:tr w:rsidR="0054373E" w:rsidRPr="00DC4674" w:rsidTr="00D852B2">
              <w:trPr>
                <w:trHeight w:val="102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 xml:space="preserve">US1.3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Activité d'extraction</w:t>
                  </w:r>
                </w:p>
              </w:tc>
              <w:tc>
                <w:tcPr>
                  <w:tcW w:w="7229" w:type="dxa"/>
                  <w:tcBorders>
                    <w:top w:val="single" w:sz="4" w:space="0" w:color="auto"/>
                    <w:left w:val="nil"/>
                    <w:bottom w:val="single" w:sz="4" w:space="0" w:color="auto"/>
                    <w:right w:val="single" w:sz="4" w:space="0" w:color="auto"/>
                  </w:tcBorders>
                  <w:shd w:val="clear" w:color="auto" w:fill="auto"/>
                  <w:vAlign w:val="bottom"/>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Mines et carrières</w:t>
                  </w:r>
                  <w:r w:rsidRPr="00DC4674">
                    <w:rPr>
                      <w:rFonts w:ascii="Calibri" w:eastAsia="Times New Roman" w:hAnsi="Calibri" w:cs="Calibri"/>
                      <w:color w:val="000000"/>
                      <w:sz w:val="20"/>
                      <w:szCs w:val="20"/>
                      <w:lang w:eastAsia="fr-FR"/>
                    </w:rPr>
                    <w:br/>
                    <w:t>Industries extractives consistant en l’extraction de minéraux et matériaux se présentant naturellement sous forme de solides (charbon, minerais, gravier, sable, sel), de liquides (pétrole), de gaz (gaz naturel) ou de biomasse (tourbe). L’extraction peut se faire de différentes manières : sous terre, en surface, par le creusement de puits, etc.</w:t>
                  </w:r>
                </w:p>
              </w:tc>
            </w:tr>
            <w:tr w:rsidR="0054373E" w:rsidRPr="00DC4674" w:rsidTr="00D852B2">
              <w:trPr>
                <w:trHeight w:val="1275"/>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US1.4</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Aquaculture et pêche</w:t>
                  </w:r>
                </w:p>
              </w:tc>
              <w:tc>
                <w:tcPr>
                  <w:tcW w:w="7229" w:type="dxa"/>
                  <w:tcBorders>
                    <w:top w:val="single" w:sz="4" w:space="0" w:color="auto"/>
                    <w:left w:val="nil"/>
                    <w:bottom w:val="single" w:sz="4" w:space="0" w:color="auto"/>
                    <w:right w:val="single" w:sz="4" w:space="0" w:color="auto"/>
                  </w:tcBorders>
                  <w:shd w:val="clear" w:color="auto" w:fill="auto"/>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Activités de pêche</w:t>
                  </w:r>
                  <w:r w:rsidRPr="00DC4674">
                    <w:rPr>
                      <w:rFonts w:ascii="Calibri" w:eastAsia="Times New Roman" w:hAnsi="Calibri" w:cs="Calibri"/>
                      <w:color w:val="000000"/>
                      <w:sz w:val="20"/>
                      <w:szCs w:val="20"/>
                      <w:lang w:eastAsia="fr-FR"/>
                    </w:rPr>
                    <w:br/>
                    <w:t xml:space="preserve">Cette catégorie comprend la pêche professionnelle et l'aquaculture continentale ou marine (pisciculture, algoculture, conchyliculture, mytiliculture, </w:t>
                  </w:r>
                  <w:proofErr w:type="spellStart"/>
                  <w:r w:rsidRPr="00DC4674">
                    <w:rPr>
                      <w:rFonts w:ascii="Calibri" w:eastAsia="Times New Roman" w:hAnsi="Calibri" w:cs="Calibri"/>
                      <w:color w:val="000000"/>
                      <w:sz w:val="20"/>
                      <w:szCs w:val="20"/>
                      <w:lang w:eastAsia="fr-FR"/>
                    </w:rPr>
                    <w:t>carcinoculture</w:t>
                  </w:r>
                  <w:proofErr w:type="spellEnd"/>
                  <w:r w:rsidRPr="00DC4674">
                    <w:rPr>
                      <w:rFonts w:ascii="Calibri" w:eastAsia="Times New Roman" w:hAnsi="Calibri" w:cs="Calibri"/>
                      <w:color w:val="000000"/>
                      <w:sz w:val="20"/>
                      <w:szCs w:val="20"/>
                      <w:lang w:eastAsia="fr-FR"/>
                    </w:rPr>
                    <w:t xml:space="preserve">, </w:t>
                  </w:r>
                  <w:proofErr w:type="spellStart"/>
                  <w:r w:rsidRPr="00DC4674">
                    <w:rPr>
                      <w:rFonts w:ascii="Calibri" w:eastAsia="Times New Roman" w:hAnsi="Calibri" w:cs="Calibri"/>
                      <w:color w:val="000000"/>
                      <w:sz w:val="20"/>
                      <w:szCs w:val="20"/>
                      <w:lang w:eastAsia="fr-FR"/>
                    </w:rPr>
                    <w:t>échinoculture</w:t>
                  </w:r>
                  <w:proofErr w:type="spellEnd"/>
                  <w:r w:rsidRPr="00DC4674">
                    <w:rPr>
                      <w:rFonts w:ascii="Calibri" w:eastAsia="Times New Roman" w:hAnsi="Calibri" w:cs="Calibri"/>
                      <w:color w:val="000000"/>
                      <w:sz w:val="20"/>
                      <w:szCs w:val="20"/>
                      <w:lang w:eastAsia="fr-FR"/>
                    </w:rPr>
                    <w:t>).</w:t>
                  </w:r>
                  <w:r w:rsidRPr="00DC4674">
                    <w:rPr>
                      <w:rFonts w:ascii="Calibri" w:eastAsia="Times New Roman" w:hAnsi="Calibri" w:cs="Calibri"/>
                      <w:color w:val="000000"/>
                      <w:sz w:val="20"/>
                      <w:szCs w:val="20"/>
                      <w:lang w:eastAsia="fr-FR"/>
                    </w:rPr>
                    <w:br/>
                    <w:t>- Ecloseries et sites d'engraissement maitrisés.</w:t>
                  </w:r>
                  <w:r w:rsidRPr="00DC4674">
                    <w:rPr>
                      <w:rFonts w:ascii="Calibri" w:eastAsia="Times New Roman" w:hAnsi="Calibri" w:cs="Calibri"/>
                      <w:color w:val="000000"/>
                      <w:sz w:val="20"/>
                      <w:szCs w:val="20"/>
                      <w:lang w:eastAsia="fr-FR"/>
                    </w:rPr>
                    <w:br/>
                    <w:t>- Eaux utilisées pour la pêche professionnelle.</w:t>
                  </w:r>
                </w:p>
              </w:tc>
            </w:tr>
            <w:tr w:rsidR="0054373E" w:rsidRPr="00DC4674" w:rsidTr="00D852B2">
              <w:trPr>
                <w:trHeight w:val="102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 xml:space="preserve">US1.5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Autre production primaire</w:t>
                  </w:r>
                </w:p>
              </w:tc>
              <w:tc>
                <w:tcPr>
                  <w:tcW w:w="7229" w:type="dxa"/>
                  <w:tcBorders>
                    <w:top w:val="single" w:sz="4" w:space="0" w:color="auto"/>
                    <w:left w:val="nil"/>
                    <w:bottom w:val="single" w:sz="4" w:space="0" w:color="auto"/>
                    <w:right w:val="single" w:sz="4" w:space="0" w:color="auto"/>
                  </w:tcBorders>
                  <w:shd w:val="clear" w:color="auto" w:fill="auto"/>
                  <w:vAlign w:val="bottom"/>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Autre activités primaires</w:t>
                  </w:r>
                  <w:r w:rsidRPr="00DC4674">
                    <w:rPr>
                      <w:rFonts w:ascii="Calibri" w:eastAsia="Times New Roman" w:hAnsi="Calibri" w:cs="Calibri"/>
                      <w:color w:val="000000"/>
                      <w:sz w:val="20"/>
                      <w:szCs w:val="20"/>
                      <w:lang w:eastAsia="fr-FR"/>
                    </w:rPr>
                    <w:br/>
                    <w:t>Chasse professionnelle (parcs à sanglier, ball-trap, etc.), cueillette de produits forestiers non ligneux, élevage d’animaux migrateurs (rennes) et toute autre production primaire non couverte par les valeurs «1.1 Agriculture, 1.2 Forêt, 1.3 Mines et carrières, 1.4 Pêche et aquaculture» ou leurs valeurs spécifiques.</w:t>
                  </w:r>
                </w:p>
              </w:tc>
            </w:tr>
            <w:tr w:rsidR="0054373E" w:rsidRPr="00DC4674" w:rsidTr="00D852B2">
              <w:trPr>
                <w:trHeight w:val="204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lastRenderedPageBreak/>
                    <w:t>US2</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Production secondaire</w:t>
                  </w:r>
                </w:p>
              </w:tc>
              <w:tc>
                <w:tcPr>
                  <w:tcW w:w="7229" w:type="dxa"/>
                  <w:tcBorders>
                    <w:top w:val="single" w:sz="4" w:space="0" w:color="auto"/>
                    <w:left w:val="nil"/>
                    <w:bottom w:val="single" w:sz="4" w:space="0" w:color="auto"/>
                    <w:right w:val="single" w:sz="4" w:space="0" w:color="auto"/>
                  </w:tcBorders>
                  <w:shd w:val="clear" w:color="auto" w:fill="auto"/>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Activités industrielles et manufacturières consistant à fabriquer, à partir de la production du secteur primaire, des biens manufacturés et produits intermédiaires pour d’autres secteurs</w:t>
                  </w:r>
                  <w:r w:rsidRPr="00DC4674">
                    <w:rPr>
                      <w:rFonts w:ascii="Calibri" w:eastAsia="Times New Roman" w:hAnsi="Calibri" w:cs="Calibri"/>
                      <w:color w:val="000000"/>
                      <w:sz w:val="20"/>
                      <w:szCs w:val="20"/>
                      <w:lang w:eastAsia="fr-FR"/>
                    </w:rPr>
                    <w:br/>
                    <w:t>Cette catégorie inclut également les activités d’entreposage et de transport directement liées aux activités manufacturières. Les secteurs industriels couverts par cette catégorie sont l’agroalimentaire, le textile, le cuir, le bois et les produits du bois, la pâte à papier, le papier, l’édition, l’imprimerie, le pétrole et autres combustibles, les substances et produits chimiques, les fibres synthétiques, les plastiques et le caoutchouc, les produits minéraux non métalliques, les produits métallurgiques et métalliques, les ouvrages en métaux, les machines et équipements, les équipements optiques et électriques, les équipements de transport et les meubles.</w:t>
                  </w:r>
                </w:p>
              </w:tc>
            </w:tr>
            <w:tr w:rsidR="0054373E" w:rsidRPr="00DC4674" w:rsidTr="00D852B2">
              <w:trPr>
                <w:trHeight w:val="1785"/>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US3</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Production tertiaire</w:t>
                  </w:r>
                </w:p>
              </w:tc>
              <w:tc>
                <w:tcPr>
                  <w:tcW w:w="7229" w:type="dxa"/>
                  <w:tcBorders>
                    <w:top w:val="single" w:sz="4" w:space="0" w:color="auto"/>
                    <w:left w:val="nil"/>
                    <w:bottom w:val="single" w:sz="4" w:space="0" w:color="auto"/>
                    <w:right w:val="single" w:sz="4" w:space="0" w:color="auto"/>
                  </w:tcBorders>
                  <w:shd w:val="clear" w:color="auto" w:fill="auto"/>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Services constituant des produits pour d’autres entreprises et consommateurs, tant privés que publics</w:t>
                  </w:r>
                  <w:r w:rsidRPr="00DC4674">
                    <w:rPr>
                      <w:rFonts w:ascii="Calibri" w:eastAsia="Times New Roman" w:hAnsi="Calibri" w:cs="Calibri"/>
                      <w:color w:val="000000"/>
                      <w:sz w:val="20"/>
                      <w:szCs w:val="20"/>
                      <w:lang w:eastAsia="fr-FR"/>
                    </w:rPr>
                    <w:br/>
                    <w:t>Cette catégorie englobe les services commerciaux (le commerce de gros et de détail, les services de réparation, les services immobiliers, les services d’hébergement et de restauration - hôtels, restaurants, villages vacances, camping), les services financiers , les services spécialisés et les services d’information, les services publics (administration publique, défense, protection civile, sécurité sociale, enseignement, santé, l'action sociale et les autres services collectifs, sociaux et personnels), les services culturels, les services de loisirs et les services récréatifs (jardins botaniques, zoologiques, sites historiques, infrastructures sportives…).</w:t>
                  </w:r>
                </w:p>
              </w:tc>
            </w:tr>
            <w:tr w:rsidR="0054373E" w:rsidRPr="00DC4674" w:rsidTr="00D852B2">
              <w:trPr>
                <w:trHeight w:val="153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US4.1.1</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Transport Routier</w:t>
                  </w:r>
                </w:p>
              </w:tc>
              <w:tc>
                <w:tcPr>
                  <w:tcW w:w="7229" w:type="dxa"/>
                  <w:tcBorders>
                    <w:top w:val="single" w:sz="4" w:space="0" w:color="auto"/>
                    <w:left w:val="nil"/>
                    <w:bottom w:val="single" w:sz="4" w:space="0" w:color="auto"/>
                    <w:right w:val="single" w:sz="4" w:space="0" w:color="auto"/>
                  </w:tcBorders>
                  <w:shd w:val="clear" w:color="auto" w:fill="auto"/>
                  <w:vAlign w:val="bottom"/>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Zones utilisées pour le transport routier ainsi que les infrastructures associées, par exemple, routes, parkings ou stations-services, aire de repos...</w:t>
                  </w:r>
                  <w:r w:rsidRPr="00DC4674">
                    <w:rPr>
                      <w:rFonts w:ascii="Calibri" w:eastAsia="Times New Roman" w:hAnsi="Calibri" w:cs="Calibri"/>
                      <w:color w:val="000000"/>
                      <w:sz w:val="20"/>
                      <w:szCs w:val="20"/>
                      <w:lang w:eastAsia="fr-FR"/>
                    </w:rPr>
                    <w:br/>
                    <w:t xml:space="preserve">Les chemins enherbés et empierrés du fait des seuils relatifs à la couverture ne sont distingués en usage « Transport routier » qu’à partir de 10m. Pour faire partie du réseau de transport, un chemin empierré ou enherbé doit desservir plusieurs parcelles. S’il est inclus dans une seule parcelle il prend l’usage des éléments qui l’entourent (exemple d’un chemin dans une parcelle de vigne, il est d’usage US1.1). </w:t>
                  </w:r>
                </w:p>
              </w:tc>
            </w:tr>
            <w:tr w:rsidR="0054373E" w:rsidRPr="00DC4674" w:rsidTr="00D852B2">
              <w:trPr>
                <w:trHeight w:val="51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US4.1.2</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Transport Ferré</w:t>
                  </w:r>
                </w:p>
              </w:tc>
              <w:tc>
                <w:tcPr>
                  <w:tcW w:w="7229" w:type="dxa"/>
                  <w:tcBorders>
                    <w:top w:val="single" w:sz="4" w:space="0" w:color="auto"/>
                    <w:left w:val="nil"/>
                    <w:bottom w:val="single" w:sz="4" w:space="0" w:color="auto"/>
                    <w:right w:val="single" w:sz="4" w:space="0" w:color="auto"/>
                  </w:tcBorders>
                  <w:shd w:val="clear" w:color="auto" w:fill="auto"/>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Zones utilisées pour le transport ferroviaire ainsi que les infrastructures associées, par exemple, voies, gares ferroviaires et gares de triage, parking…</w:t>
                  </w:r>
                </w:p>
              </w:tc>
            </w:tr>
            <w:tr w:rsidR="0054373E" w:rsidRPr="00DC4674" w:rsidTr="00D852B2">
              <w:trPr>
                <w:trHeight w:val="765"/>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US4.1.3</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Transport Aérien</w:t>
                  </w:r>
                </w:p>
              </w:tc>
              <w:tc>
                <w:tcPr>
                  <w:tcW w:w="7229" w:type="dxa"/>
                  <w:tcBorders>
                    <w:top w:val="single" w:sz="4" w:space="0" w:color="auto"/>
                    <w:left w:val="nil"/>
                    <w:bottom w:val="single" w:sz="4" w:space="0" w:color="auto"/>
                    <w:right w:val="single" w:sz="4" w:space="0" w:color="auto"/>
                  </w:tcBorders>
                  <w:shd w:val="clear" w:color="auto" w:fill="auto"/>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Zones utilisées pour le transport aérien ainsi que les infrastructures associées, par exemple aéroports et services connexes… (pistes, espaces herbacés entre les pistes, bâtiments d’entretien des avions, bâtiments d’accueil du public, parking etc. -&gt; espace avec de multiples couvertures du sol)</w:t>
                  </w:r>
                </w:p>
              </w:tc>
            </w:tr>
            <w:tr w:rsidR="0054373E" w:rsidRPr="00DC4674" w:rsidTr="00D852B2">
              <w:trPr>
                <w:trHeight w:val="1275"/>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US4.1.4</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Transport par voie navigable</w:t>
                  </w:r>
                </w:p>
              </w:tc>
              <w:tc>
                <w:tcPr>
                  <w:tcW w:w="7229" w:type="dxa"/>
                  <w:tcBorders>
                    <w:top w:val="single" w:sz="4" w:space="0" w:color="auto"/>
                    <w:left w:val="nil"/>
                    <w:bottom w:val="single" w:sz="4" w:space="0" w:color="auto"/>
                    <w:right w:val="single" w:sz="4" w:space="0" w:color="auto"/>
                  </w:tcBorders>
                  <w:shd w:val="clear" w:color="auto" w:fill="auto"/>
                  <w:vAlign w:val="bottom"/>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Zones utilisées pour le transport par voie navigable ainsi que les infrastructures associées, par exemple ports, rivières, quais et services connexes…</w:t>
                  </w:r>
                  <w:r w:rsidRPr="00DC4674">
                    <w:rPr>
                      <w:rFonts w:ascii="Calibri" w:eastAsia="Times New Roman" w:hAnsi="Calibri" w:cs="Calibri"/>
                      <w:color w:val="000000"/>
                      <w:sz w:val="20"/>
                      <w:szCs w:val="20"/>
                      <w:lang w:eastAsia="fr-FR"/>
                    </w:rPr>
                    <w:br/>
                    <w:t>Cette classe comprend les canaux dédiés à la navigation</w:t>
                  </w:r>
                  <w:r w:rsidRPr="00DC4674">
                    <w:rPr>
                      <w:rFonts w:ascii="Calibri" w:eastAsia="Times New Roman" w:hAnsi="Calibri" w:cs="Calibri"/>
                      <w:color w:val="000000"/>
                      <w:sz w:val="20"/>
                      <w:szCs w:val="20"/>
                      <w:lang w:eastAsia="fr-FR"/>
                    </w:rPr>
                    <w:br/>
                    <w:t>Cette classe ne comprend pas les canaux dédiés à l’irrigation</w:t>
                  </w:r>
                  <w:r w:rsidRPr="00DC4674">
                    <w:rPr>
                      <w:rFonts w:ascii="Calibri" w:eastAsia="Times New Roman" w:hAnsi="Calibri" w:cs="Calibri"/>
                      <w:color w:val="000000"/>
                      <w:sz w:val="20"/>
                      <w:szCs w:val="20"/>
                      <w:lang w:eastAsia="fr-FR"/>
                    </w:rPr>
                    <w:br/>
                    <w:t>Cette classe ne comprend pas les surfaces d’eau destinées à la production d’hydroélectricité</w:t>
                  </w:r>
                </w:p>
              </w:tc>
            </w:tr>
            <w:tr w:rsidR="0054373E" w:rsidRPr="00DC4674" w:rsidTr="00D852B2">
              <w:trPr>
                <w:trHeight w:val="255"/>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US4.1.5</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Autres réseaux de transport</w:t>
                  </w:r>
                </w:p>
              </w:tc>
              <w:tc>
                <w:tcPr>
                  <w:tcW w:w="7229" w:type="dxa"/>
                  <w:tcBorders>
                    <w:top w:val="single" w:sz="4" w:space="0" w:color="auto"/>
                    <w:left w:val="nil"/>
                    <w:bottom w:val="single" w:sz="4" w:space="0" w:color="auto"/>
                    <w:right w:val="single" w:sz="4" w:space="0" w:color="auto"/>
                  </w:tcBorders>
                  <w:shd w:val="clear" w:color="auto" w:fill="auto"/>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Zones utilisées pour des transports ne relevant pas des autres valeurs spécifiques de la valeur «4.1 Réseaux de transport».</w:t>
                  </w:r>
                </w:p>
              </w:tc>
            </w:tr>
            <w:tr w:rsidR="0054373E" w:rsidRPr="00DC4674" w:rsidTr="00D852B2">
              <w:trPr>
                <w:trHeight w:val="1275"/>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US4.2</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Services logistiques et de stockage</w:t>
                  </w:r>
                </w:p>
              </w:tc>
              <w:tc>
                <w:tcPr>
                  <w:tcW w:w="7229" w:type="dxa"/>
                  <w:tcBorders>
                    <w:top w:val="single" w:sz="4" w:space="0" w:color="auto"/>
                    <w:left w:val="nil"/>
                    <w:bottom w:val="single" w:sz="4" w:space="0" w:color="auto"/>
                    <w:right w:val="single" w:sz="4" w:space="0" w:color="auto"/>
                  </w:tcBorders>
                  <w:shd w:val="clear" w:color="auto" w:fill="auto"/>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 xml:space="preserve">Zones utilisées pour des services de stockage et de logistiques </w:t>
                  </w:r>
                  <w:proofErr w:type="gramStart"/>
                  <w:r w:rsidRPr="00DC4674">
                    <w:rPr>
                      <w:rFonts w:ascii="Calibri" w:eastAsia="Times New Roman" w:hAnsi="Calibri" w:cs="Calibri"/>
                      <w:color w:val="000000"/>
                      <w:sz w:val="20"/>
                      <w:szCs w:val="20"/>
                      <w:lang w:eastAsia="fr-FR"/>
                    </w:rPr>
                    <w:t>séparés</w:t>
                  </w:r>
                  <w:proofErr w:type="gramEnd"/>
                  <w:r w:rsidRPr="00DC4674">
                    <w:rPr>
                      <w:rFonts w:ascii="Calibri" w:eastAsia="Times New Roman" w:hAnsi="Calibri" w:cs="Calibri"/>
                      <w:color w:val="000000"/>
                      <w:sz w:val="20"/>
                      <w:szCs w:val="20"/>
                      <w:lang w:eastAsia="fr-FR"/>
                    </w:rPr>
                    <w:t xml:space="preserve"> (non directement liés aux industries) souvent situées à proximité des autoroutes ou des voies à grande circulation,  des  aéroports, des ports, etc. La surface des zones logistiques est souvent très importante. Les bâtiments sont caractérisés par la présence de quais de déchargements pour plusieurs camions en parallèle. </w:t>
                  </w:r>
                  <w:r w:rsidRPr="00DC4674">
                    <w:rPr>
                      <w:rFonts w:ascii="Calibri" w:eastAsia="Times New Roman" w:hAnsi="Calibri" w:cs="Calibri"/>
                      <w:color w:val="000000"/>
                      <w:sz w:val="20"/>
                      <w:szCs w:val="20"/>
                      <w:lang w:eastAsia="fr-FR"/>
                    </w:rPr>
                    <w:br/>
                    <w:t xml:space="preserve">Cette classe ne comprend pas les infrastructures directement liées (dans le périmètre </w:t>
                  </w:r>
                  <w:proofErr w:type="gramStart"/>
                  <w:r w:rsidRPr="00DC4674">
                    <w:rPr>
                      <w:rFonts w:ascii="Calibri" w:eastAsia="Times New Roman" w:hAnsi="Calibri" w:cs="Calibri"/>
                      <w:color w:val="000000"/>
                      <w:sz w:val="20"/>
                      <w:szCs w:val="20"/>
                      <w:lang w:eastAsia="fr-FR"/>
                    </w:rPr>
                    <w:t>de )</w:t>
                  </w:r>
                  <w:proofErr w:type="gramEnd"/>
                  <w:r w:rsidRPr="00DC4674">
                    <w:rPr>
                      <w:rFonts w:ascii="Calibri" w:eastAsia="Times New Roman" w:hAnsi="Calibri" w:cs="Calibri"/>
                      <w:color w:val="000000"/>
                      <w:sz w:val="20"/>
                      <w:szCs w:val="20"/>
                      <w:lang w:eastAsia="fr-FR"/>
                    </w:rPr>
                    <w:t xml:space="preserve"> aux gares, ports et aéroport.</w:t>
                  </w:r>
                </w:p>
              </w:tc>
            </w:tr>
            <w:tr w:rsidR="0054373E" w:rsidRPr="00DC4674" w:rsidTr="00D852B2">
              <w:trPr>
                <w:trHeight w:val="35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lastRenderedPageBreak/>
                    <w:t>US4.3</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Réseaux d'utilité publique</w:t>
                  </w:r>
                </w:p>
              </w:tc>
              <w:tc>
                <w:tcPr>
                  <w:tcW w:w="7229" w:type="dxa"/>
                  <w:tcBorders>
                    <w:top w:val="single" w:sz="4" w:space="0" w:color="auto"/>
                    <w:left w:val="nil"/>
                    <w:bottom w:val="single" w:sz="4" w:space="0" w:color="auto"/>
                    <w:right w:val="single" w:sz="4" w:space="0" w:color="auto"/>
                  </w:tcBorders>
                  <w:shd w:val="clear" w:color="auto" w:fill="auto"/>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Infrastructures liées aux réseaux d’utilité publique regroupant</w:t>
                  </w:r>
                  <w:r w:rsidR="00E14872">
                    <w:rPr>
                      <w:rFonts w:ascii="Calibri" w:eastAsia="Times New Roman" w:hAnsi="Calibri" w:cs="Calibri"/>
                      <w:color w:val="000000"/>
                      <w:sz w:val="20"/>
                      <w:szCs w:val="20"/>
                      <w:lang w:eastAsia="fr-FR"/>
                    </w:rPr>
                    <w:t> :</w:t>
                  </w:r>
                  <w:r w:rsidRPr="00DC4674">
                    <w:rPr>
                      <w:rFonts w:ascii="Calibri" w:eastAsia="Times New Roman" w:hAnsi="Calibri" w:cs="Calibri"/>
                      <w:color w:val="000000"/>
                      <w:sz w:val="20"/>
                      <w:szCs w:val="20"/>
                      <w:lang w:eastAsia="fr-FR"/>
                    </w:rPr>
                    <w:br/>
                    <w:t xml:space="preserve">- les zones utilisées pour la distribution d’électricité, de gaz et d’énergie thermique. En particulier, les zones  régulièrement entretenues (broyage) sous les  lignes à haute-tension sont d’usage  4.3 (interruption sur la largeur de la couverture arborée). </w:t>
                  </w:r>
                  <w:r w:rsidRPr="00DC4674">
                    <w:rPr>
                      <w:rFonts w:ascii="Calibri" w:eastAsia="Times New Roman" w:hAnsi="Calibri" w:cs="Calibri"/>
                      <w:color w:val="000000"/>
                      <w:sz w:val="20"/>
                      <w:szCs w:val="20"/>
                      <w:lang w:eastAsia="fr-FR"/>
                    </w:rPr>
                    <w:br/>
                    <w:t xml:space="preserve">- les zones utilisées pour le captage, la collecte, la purification, le stockage et la distribution de l’eau ainsi que pour la collecte et le traitement des eaux usées. Les châteaux d’eau ne sont pas </w:t>
                  </w:r>
                  <w:r w:rsidR="00E14872" w:rsidRPr="00DC4674">
                    <w:rPr>
                      <w:rFonts w:ascii="Calibri" w:eastAsia="Times New Roman" w:hAnsi="Calibri" w:cs="Calibri"/>
                      <w:color w:val="000000"/>
                      <w:sz w:val="20"/>
                      <w:szCs w:val="20"/>
                      <w:lang w:eastAsia="fr-FR"/>
                    </w:rPr>
                    <w:t>saisis</w:t>
                  </w:r>
                  <w:r w:rsidRPr="00DC4674">
                    <w:rPr>
                      <w:rFonts w:ascii="Calibri" w:eastAsia="Times New Roman" w:hAnsi="Calibri" w:cs="Calibri"/>
                      <w:color w:val="000000"/>
                      <w:sz w:val="20"/>
                      <w:szCs w:val="20"/>
                      <w:lang w:eastAsia="fr-FR"/>
                    </w:rPr>
                    <w:t xml:space="preserve"> en tant que bâtiment car leur forme de « champignon » fait que la surface au sol est dans la majorité des cas hors seuil su</w:t>
                  </w:r>
                  <w:r w:rsidR="00E14872">
                    <w:rPr>
                      <w:rFonts w:ascii="Calibri" w:eastAsia="Times New Roman" w:hAnsi="Calibri" w:cs="Calibri"/>
                      <w:color w:val="000000"/>
                      <w:sz w:val="20"/>
                      <w:szCs w:val="20"/>
                      <w:lang w:eastAsia="fr-FR"/>
                    </w:rPr>
                    <w:t>rfacique de sélection bâti (50m²</w:t>
                  </w:r>
                  <w:r w:rsidRPr="00DC4674">
                    <w:rPr>
                      <w:rFonts w:ascii="Calibri" w:eastAsia="Times New Roman" w:hAnsi="Calibri" w:cs="Calibri"/>
                      <w:color w:val="000000"/>
                      <w:sz w:val="20"/>
                      <w:szCs w:val="20"/>
                      <w:lang w:eastAsia="fr-FR"/>
                    </w:rPr>
                    <w:t>). Par contre, si une enceinte est bien délimitée autour d’eux, elle est codée en US4.3</w:t>
                  </w:r>
                  <w:r w:rsidRPr="00DC4674">
                    <w:rPr>
                      <w:rFonts w:ascii="Calibri" w:eastAsia="Times New Roman" w:hAnsi="Calibri" w:cs="Calibri"/>
                      <w:color w:val="000000"/>
                      <w:sz w:val="20"/>
                      <w:szCs w:val="20"/>
                      <w:lang w:eastAsia="fr-FR"/>
                    </w:rPr>
                    <w:br/>
                    <w:t>- les zones utilisées pour la collecte et le recyclage des déchets (déchetteries, etc.).</w:t>
                  </w:r>
                  <w:r w:rsidRPr="00DC4674">
                    <w:rPr>
                      <w:rFonts w:ascii="Calibri" w:eastAsia="Times New Roman" w:hAnsi="Calibri" w:cs="Calibri"/>
                      <w:color w:val="000000"/>
                      <w:sz w:val="20"/>
                      <w:szCs w:val="20"/>
                      <w:lang w:eastAsia="fr-FR"/>
                    </w:rPr>
                    <w:br/>
                    <w:t xml:space="preserve">- les relais de télécommunication </w:t>
                  </w:r>
                  <w:r w:rsidRPr="00DC4674">
                    <w:rPr>
                      <w:rFonts w:ascii="Calibri" w:eastAsia="Times New Roman" w:hAnsi="Calibri" w:cs="Calibri"/>
                      <w:color w:val="000000"/>
                      <w:sz w:val="20"/>
                      <w:szCs w:val="20"/>
                      <w:lang w:eastAsia="fr-FR"/>
                    </w:rPr>
                    <w:br/>
                  </w:r>
                  <w:r w:rsidRPr="00DC4674">
                    <w:rPr>
                      <w:rFonts w:ascii="Calibri" w:eastAsia="Times New Roman" w:hAnsi="Calibri" w:cs="Calibri"/>
                      <w:color w:val="000000"/>
                      <w:sz w:val="20"/>
                      <w:szCs w:val="20"/>
                      <w:lang w:eastAsia="fr-FR"/>
                    </w:rPr>
                    <w:br/>
                    <w:t>Cette classe ne comprend pas :</w:t>
                  </w:r>
                  <w:r w:rsidRPr="00DC4674">
                    <w:rPr>
                      <w:rFonts w:ascii="Calibri" w:eastAsia="Times New Roman" w:hAnsi="Calibri" w:cs="Calibri"/>
                      <w:color w:val="000000"/>
                      <w:sz w:val="20"/>
                      <w:szCs w:val="20"/>
                      <w:lang w:eastAsia="fr-FR"/>
                    </w:rPr>
                    <w:br/>
                    <w:t xml:space="preserve">- les centres de production (US2) tels que barrages hydroélectriques, centrales nucléaires, raffineries, champs  d’éoliennes, ou </w:t>
                  </w:r>
                  <w:proofErr w:type="spellStart"/>
                  <w:r w:rsidRPr="00DC4674">
                    <w:rPr>
                      <w:rFonts w:ascii="Calibri" w:eastAsia="Times New Roman" w:hAnsi="Calibri" w:cs="Calibri"/>
                      <w:color w:val="000000"/>
                      <w:sz w:val="20"/>
                      <w:szCs w:val="20"/>
                      <w:lang w:eastAsia="fr-FR"/>
                    </w:rPr>
                    <w:t>photo-voltaïques</w:t>
                  </w:r>
                  <w:proofErr w:type="spellEnd"/>
                  <w:r w:rsidRPr="00DC4674">
                    <w:rPr>
                      <w:rFonts w:ascii="Calibri" w:eastAsia="Times New Roman" w:hAnsi="Calibri" w:cs="Calibri"/>
                      <w:color w:val="000000"/>
                      <w:sz w:val="20"/>
                      <w:szCs w:val="20"/>
                      <w:lang w:eastAsia="fr-FR"/>
                    </w:rPr>
                    <w:t xml:space="preserve"> etc…</w:t>
                  </w:r>
                </w:p>
              </w:tc>
            </w:tr>
            <w:tr w:rsidR="0054373E" w:rsidRPr="00DC4674" w:rsidTr="00D852B2">
              <w:trPr>
                <w:trHeight w:val="153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US5</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Usage résidentiel</w:t>
                  </w:r>
                </w:p>
              </w:tc>
              <w:tc>
                <w:tcPr>
                  <w:tcW w:w="7229" w:type="dxa"/>
                  <w:tcBorders>
                    <w:top w:val="single" w:sz="4" w:space="0" w:color="auto"/>
                    <w:left w:val="nil"/>
                    <w:bottom w:val="single" w:sz="4" w:space="0" w:color="auto"/>
                    <w:right w:val="single" w:sz="4" w:space="0" w:color="auto"/>
                  </w:tcBorders>
                  <w:shd w:val="clear" w:color="auto" w:fill="auto"/>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Zones utilisées principalement pour le logement des personnes</w:t>
                  </w:r>
                  <w:r w:rsidRPr="00DC4674">
                    <w:rPr>
                      <w:rFonts w:ascii="Calibri" w:eastAsia="Times New Roman" w:hAnsi="Calibri" w:cs="Calibri"/>
                      <w:color w:val="000000"/>
                      <w:sz w:val="20"/>
                      <w:szCs w:val="20"/>
                      <w:lang w:eastAsia="fr-FR"/>
                    </w:rPr>
                    <w:br/>
                    <w:t>Les formes de logement varient considérablement au sein des zones résidentielles et entre ces dernières.</w:t>
                  </w:r>
                  <w:r w:rsidRPr="00DC4674">
                    <w:rPr>
                      <w:rFonts w:ascii="Calibri" w:eastAsia="Times New Roman" w:hAnsi="Calibri" w:cs="Calibri"/>
                      <w:color w:val="000000"/>
                      <w:sz w:val="20"/>
                      <w:szCs w:val="20"/>
                      <w:lang w:eastAsia="fr-FR"/>
                    </w:rPr>
                    <w:br/>
                    <w:t>Ces zones incluent les logements unifamiliaux, les bâtiments résidentiels multifamiliaux et les résidences mobiles dans les villes, agglomérations et zones rurales, à condition qu’ils ne soient pas liés à la production primaire. La densité de l’usage des sols dans les zones concernées peut être élevée ou faible. Cette catégorie couvre également les zones résidentielles où coexistent d’autres usages non conflictuels et les autres zones résidentielles.</w:t>
                  </w:r>
                </w:p>
              </w:tc>
            </w:tr>
            <w:tr w:rsidR="0054373E" w:rsidRPr="00DC4674" w:rsidTr="00D852B2">
              <w:trPr>
                <w:trHeight w:val="102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US6.1</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Zones en transition</w:t>
                  </w:r>
                </w:p>
              </w:tc>
              <w:tc>
                <w:tcPr>
                  <w:tcW w:w="7229" w:type="dxa"/>
                  <w:tcBorders>
                    <w:top w:val="single" w:sz="4" w:space="0" w:color="auto"/>
                    <w:left w:val="nil"/>
                    <w:bottom w:val="single" w:sz="4" w:space="0" w:color="auto"/>
                    <w:right w:val="single" w:sz="4" w:space="0" w:color="auto"/>
                  </w:tcBorders>
                  <w:shd w:val="clear" w:color="auto" w:fill="auto"/>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Zones en construction. Cette catégorie n’est utilisée que pour les usages existants des sols et non pour les usages planifiés.</w:t>
                  </w:r>
                  <w:r w:rsidRPr="00DC4674">
                    <w:rPr>
                      <w:rFonts w:ascii="Calibri" w:eastAsia="Times New Roman" w:hAnsi="Calibri" w:cs="Calibri"/>
                      <w:color w:val="000000"/>
                      <w:sz w:val="20"/>
                      <w:szCs w:val="20"/>
                      <w:lang w:eastAsia="fr-FR"/>
                    </w:rPr>
                    <w:br/>
                    <w:t>Une zone est en transition tant que les bâtiments nouvellement construits ne sont pas recouverts d’une toiture (présomption d’un lieu habité</w:t>
                  </w:r>
                  <w:proofErr w:type="gramStart"/>
                  <w:r w:rsidRPr="00DC4674">
                    <w:rPr>
                      <w:rFonts w:ascii="Calibri" w:eastAsia="Times New Roman" w:hAnsi="Calibri" w:cs="Calibri"/>
                      <w:color w:val="000000"/>
                      <w:sz w:val="20"/>
                      <w:szCs w:val="20"/>
                      <w:lang w:eastAsia="fr-FR"/>
                    </w:rPr>
                    <w:t>)</w:t>
                  </w:r>
                  <w:proofErr w:type="gramEnd"/>
                  <w:r w:rsidRPr="00DC4674">
                    <w:rPr>
                      <w:rFonts w:ascii="Calibri" w:eastAsia="Times New Roman" w:hAnsi="Calibri" w:cs="Calibri"/>
                      <w:color w:val="000000"/>
                      <w:sz w:val="20"/>
                      <w:szCs w:val="20"/>
                      <w:lang w:eastAsia="fr-FR"/>
                    </w:rPr>
                    <w:br/>
                    <w:t>Comprend également le négatif de la construction : les démolitions, destructions d’infrastructures.</w:t>
                  </w:r>
                </w:p>
              </w:tc>
            </w:tr>
            <w:tr w:rsidR="0054373E" w:rsidRPr="00DC4674" w:rsidTr="00D852B2">
              <w:trPr>
                <w:trHeight w:val="765"/>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US6.2</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Zones abandonnées</w:t>
                  </w:r>
                </w:p>
              </w:tc>
              <w:tc>
                <w:tcPr>
                  <w:tcW w:w="7229" w:type="dxa"/>
                  <w:tcBorders>
                    <w:top w:val="single" w:sz="4" w:space="0" w:color="auto"/>
                    <w:left w:val="nil"/>
                    <w:bottom w:val="single" w:sz="4" w:space="0" w:color="auto"/>
                    <w:right w:val="single" w:sz="4" w:space="0" w:color="auto"/>
                  </w:tcBorders>
                  <w:shd w:val="clear" w:color="auto" w:fill="auto"/>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Zones agricoles, résidentielles ou industrielles et zones consacrées au transport et aux infrastructures de base à l’état d’abandon. Une zone appartient à la catégorie des zones abandonnées si elle n’est plus utilisée ou qu’elle ne peut plus l’être à ses fins originelles sans importants travaux de réparation ou de rénovation.</w:t>
                  </w:r>
                </w:p>
              </w:tc>
            </w:tr>
            <w:tr w:rsidR="0054373E" w:rsidRPr="00DC4674" w:rsidTr="00D852B2">
              <w:trPr>
                <w:trHeight w:val="255"/>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US6.3</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Sans usage</w:t>
                  </w:r>
                </w:p>
              </w:tc>
              <w:tc>
                <w:tcPr>
                  <w:tcW w:w="7229" w:type="dxa"/>
                  <w:tcBorders>
                    <w:top w:val="single" w:sz="4" w:space="0" w:color="auto"/>
                    <w:left w:val="nil"/>
                    <w:bottom w:val="single" w:sz="4" w:space="0" w:color="auto"/>
                    <w:right w:val="single" w:sz="4" w:space="0" w:color="auto"/>
                  </w:tcBorders>
                  <w:shd w:val="clear" w:color="auto" w:fill="auto"/>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Zones qui se trouvent à l'état naturel et ne font pas l’objet d’un autre usage économique.</w:t>
                  </w:r>
                </w:p>
              </w:tc>
            </w:tr>
            <w:tr w:rsidR="0054373E" w:rsidRPr="00DC4674" w:rsidTr="00D852B2">
              <w:trPr>
                <w:trHeight w:val="51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US6.4</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Usage inconnu</w:t>
                  </w:r>
                </w:p>
              </w:tc>
              <w:tc>
                <w:tcPr>
                  <w:tcW w:w="7229" w:type="dxa"/>
                  <w:tcBorders>
                    <w:top w:val="single" w:sz="4" w:space="0" w:color="auto"/>
                    <w:left w:val="nil"/>
                    <w:bottom w:val="single" w:sz="4" w:space="0" w:color="auto"/>
                    <w:right w:val="single" w:sz="4" w:space="0" w:color="auto"/>
                  </w:tcBorders>
                  <w:shd w:val="clear" w:color="auto" w:fill="auto"/>
                  <w:vAlign w:val="bottom"/>
                  <w:hideMark/>
                </w:tcPr>
                <w:p w:rsidR="0054373E" w:rsidRPr="00DC4674" w:rsidRDefault="0054373E" w:rsidP="00D852B2">
                  <w:pPr>
                    <w:spacing w:after="0" w:line="240" w:lineRule="auto"/>
                    <w:rPr>
                      <w:rFonts w:ascii="Calibri" w:eastAsia="Times New Roman" w:hAnsi="Calibri" w:cs="Calibri"/>
                      <w:color w:val="000000"/>
                      <w:sz w:val="20"/>
                      <w:szCs w:val="20"/>
                      <w:lang w:eastAsia="fr-FR"/>
                    </w:rPr>
                  </w:pPr>
                  <w:r w:rsidRPr="00DC4674">
                    <w:rPr>
                      <w:rFonts w:ascii="Calibri" w:eastAsia="Times New Roman" w:hAnsi="Calibri" w:cs="Calibri"/>
                      <w:color w:val="000000"/>
                      <w:sz w:val="20"/>
                      <w:szCs w:val="20"/>
                      <w:lang w:eastAsia="fr-FR"/>
                    </w:rPr>
                    <w:t>Zones pour lesquelles l’usage du sol n’est pas connu.</w:t>
                  </w:r>
                  <w:r w:rsidRPr="00DC4674">
                    <w:rPr>
                      <w:rFonts w:ascii="Calibri" w:eastAsia="Times New Roman" w:hAnsi="Calibri" w:cs="Calibri"/>
                      <w:color w:val="000000"/>
                      <w:sz w:val="20"/>
                      <w:szCs w:val="20"/>
                      <w:lang w:eastAsia="fr-FR"/>
                    </w:rPr>
                    <w:br/>
                    <w:t>Cet usage doit être utilisé très exceptionnellement et principalement de manière temporaire.</w:t>
                  </w:r>
                </w:p>
              </w:tc>
            </w:tr>
          </w:tbl>
          <w:p w:rsidR="0054373E" w:rsidRDefault="0054373E" w:rsidP="00D852B2">
            <w:pPr>
              <w:spacing w:before="120" w:after="120"/>
              <w:rPr>
                <w:color w:val="000000" w:themeColor="text1"/>
              </w:rPr>
            </w:pPr>
          </w:p>
          <w:p w:rsidR="0054373E" w:rsidRDefault="0054373E" w:rsidP="00D852B2">
            <w:pPr>
              <w:spacing w:before="120" w:after="120"/>
              <w:rPr>
                <w:color w:val="000000" w:themeColor="text1"/>
              </w:rPr>
            </w:pPr>
            <w:r>
              <w:rPr>
                <w:color w:val="000000" w:themeColor="text1"/>
              </w:rPr>
              <w:t xml:space="preserve">Pour plus détails, veuillez consulter le </w:t>
            </w:r>
            <w:hyperlink r:id="rId18" w:history="1">
              <w:r w:rsidRPr="00DC4674">
                <w:rPr>
                  <w:rStyle w:val="Lienhypertexte"/>
                </w:rPr>
                <w:t>descriptif de contenu de l’OCS GE</w:t>
              </w:r>
            </w:hyperlink>
            <w:r>
              <w:rPr>
                <w:color w:val="000000" w:themeColor="text1"/>
              </w:rPr>
              <w:t xml:space="preserve"> diffusé par l’IGN.</w:t>
            </w:r>
          </w:p>
        </w:tc>
      </w:tr>
    </w:tbl>
    <w:p w:rsidR="0054373E" w:rsidRDefault="0054373E" w:rsidP="00B9632D"/>
    <w:sectPr w:rsidR="0054373E" w:rsidSect="005A60CA">
      <w:headerReference w:type="default" r:id="rId19"/>
      <w:pgSz w:w="11906" w:h="16838"/>
      <w:pgMar w:top="1474" w:right="851" w:bottom="851" w:left="851" w:header="284" w:footer="0" w:gutter="0"/>
      <w:cols w:space="720"/>
      <w:formProt w:val="0"/>
      <w:docGrid w:linePitch="360" w:charSpace="409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Christel Marquet" w:date="2021-09-30T14:38:00Z" w:initials="CM">
    <w:p w:rsidR="00164DD4" w:rsidRDefault="00164DD4">
      <w:pPr>
        <w:pStyle w:val="Commentaire"/>
      </w:pPr>
      <w:r>
        <w:rPr>
          <w:rStyle w:val="Marquedecommentaire"/>
        </w:rPr>
        <w:annotationRef/>
      </w:r>
      <w:r>
        <w:t>Faut-il ajouter la matrice de la fiche indicateur 1 ?</w:t>
      </w:r>
    </w:p>
  </w:comment>
  <w:comment w:id="2" w:author="Christel Marquet" w:date="2021-09-30T14:44:00Z" w:initials="CM">
    <w:p w:rsidR="00164DD4" w:rsidRDefault="00164DD4">
      <w:pPr>
        <w:pStyle w:val="Commentaire"/>
      </w:pPr>
      <w:r>
        <w:rPr>
          <w:rStyle w:val="Marquedecommentaire"/>
        </w:rPr>
        <w:annotationRef/>
      </w:r>
      <w:r>
        <w:t>Ajouter aussi les routes en contact ?</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000C" w:rsidRDefault="002F000C">
      <w:pPr>
        <w:spacing w:after="0" w:line="240" w:lineRule="auto"/>
      </w:pPr>
      <w:r>
        <w:separator/>
      </w:r>
    </w:p>
  </w:endnote>
  <w:endnote w:type="continuationSeparator" w:id="0">
    <w:p w:rsidR="002F000C" w:rsidRDefault="002F00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000C" w:rsidRDefault="002F000C">
      <w:pPr>
        <w:spacing w:after="0" w:line="240" w:lineRule="auto"/>
      </w:pPr>
      <w:r>
        <w:separator/>
      </w:r>
    </w:p>
  </w:footnote>
  <w:footnote w:type="continuationSeparator" w:id="0">
    <w:p w:rsidR="002F000C" w:rsidRDefault="002F000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0FF" w:rsidRDefault="00D4255C">
    <w:pPr>
      <w:pStyle w:val="En-tte"/>
      <w:tabs>
        <w:tab w:val="clear" w:pos="4536"/>
        <w:tab w:val="clear" w:pos="9072"/>
        <w:tab w:val="left" w:pos="1766"/>
      </w:tabs>
    </w:pPr>
    <w:r>
      <w:rPr>
        <w:noProof/>
        <w:lang w:eastAsia="fr-FR"/>
      </w:rPr>
      <mc:AlternateContent>
        <mc:Choice Requires="wpg">
          <w:drawing>
            <wp:anchor distT="0" distB="0" distL="114300" distR="114300" simplePos="0" relativeHeight="17" behindDoc="1" locked="0" layoutInCell="1" allowOverlap="1" wp14:anchorId="61616631" wp14:editId="709A5870">
              <wp:simplePos x="0" y="0"/>
              <wp:positionH relativeFrom="column">
                <wp:posOffset>2185035</wp:posOffset>
              </wp:positionH>
              <wp:positionV relativeFrom="paragraph">
                <wp:posOffset>71120</wp:posOffset>
              </wp:positionV>
              <wp:extent cx="570865" cy="631825"/>
              <wp:effectExtent l="0" t="0" r="5715" b="1905"/>
              <wp:wrapNone/>
              <wp:docPr id="13" name="Group 13"/>
              <wp:cNvGraphicFramePr/>
              <a:graphic xmlns:a="http://schemas.openxmlformats.org/drawingml/2006/main">
                <a:graphicData uri="http://schemas.microsoft.com/office/word/2010/wordprocessingGroup">
                  <wpg:wgp>
                    <wpg:cNvGrpSpPr/>
                    <wpg:grpSpPr>
                      <a:xfrm>
                        <a:off x="0" y="0"/>
                        <a:ext cx="570240" cy="631080"/>
                        <a:chOff x="0" y="0"/>
                        <a:chExt cx="0" cy="0"/>
                      </a:xfrm>
                    </wpg:grpSpPr>
                    <wps:wsp>
                      <wps:cNvPr id="127" name="Rectangle 127"/>
                      <wps:cNvSpPr/>
                      <wps:spPr>
                        <a:xfrm>
                          <a:off x="0" y="334080"/>
                          <a:ext cx="1440" cy="32400"/>
                        </a:xfrm>
                        <a:prstGeom prst="rect">
                          <a:avLst/>
                        </a:prstGeom>
                        <a:solidFill>
                          <a:srgbClr val="70707A"/>
                        </a:solidFill>
                        <a:ln>
                          <a:noFill/>
                        </a:ln>
                      </wps:spPr>
                      <wps:style>
                        <a:lnRef idx="0">
                          <a:scrgbClr r="0" g="0" b="0"/>
                        </a:lnRef>
                        <a:fillRef idx="0">
                          <a:scrgbClr r="0" g="0" b="0"/>
                        </a:fillRef>
                        <a:effectRef idx="0">
                          <a:scrgbClr r="0" g="0" b="0"/>
                        </a:effectRef>
                        <a:fontRef idx="minor"/>
                      </wps:style>
                      <wps:bodyPr/>
                    </wps:wsp>
                    <wps:wsp>
                      <wps:cNvPr id="128" name="Forme libre 128"/>
                      <wps:cNvSpPr/>
                      <wps:spPr>
                        <a:xfrm>
                          <a:off x="16560" y="334080"/>
                          <a:ext cx="28080" cy="32400"/>
                        </a:xfrm>
                        <a:custGeom>
                          <a:avLst/>
                          <a:gdLst/>
                          <a:ahLst/>
                          <a:cxnLst/>
                          <a:rect l="l" t="t" r="r" b="b"/>
                          <a:pathLst>
                            <a:path w="66" h="75">
                              <a:moveTo>
                                <a:pt x="66" y="65"/>
                              </a:moveTo>
                              <a:cubicBezTo>
                                <a:pt x="66" y="68"/>
                                <a:pt x="65" y="70"/>
                                <a:pt x="63" y="72"/>
                              </a:cubicBezTo>
                              <a:cubicBezTo>
                                <a:pt x="61" y="74"/>
                                <a:pt x="59" y="75"/>
                                <a:pt x="55" y="75"/>
                              </a:cubicBezTo>
                              <a:cubicBezTo>
                                <a:pt x="52" y="75"/>
                                <a:pt x="50" y="75"/>
                                <a:pt x="48" y="73"/>
                              </a:cubicBezTo>
                              <a:cubicBezTo>
                                <a:pt x="47" y="72"/>
                                <a:pt x="46" y="70"/>
                                <a:pt x="44" y="67"/>
                              </a:cubicBezTo>
                              <a:cubicBezTo>
                                <a:pt x="13" y="15"/>
                                <a:pt x="13" y="15"/>
                                <a:pt x="13" y="15"/>
                              </a:cubicBezTo>
                              <a:cubicBezTo>
                                <a:pt x="13" y="74"/>
                                <a:pt x="13" y="74"/>
                                <a:pt x="13" y="74"/>
                              </a:cubicBezTo>
                              <a:cubicBezTo>
                                <a:pt x="0" y="74"/>
                                <a:pt x="0" y="74"/>
                                <a:pt x="0" y="74"/>
                              </a:cubicBezTo>
                              <a:cubicBezTo>
                                <a:pt x="0" y="11"/>
                                <a:pt x="0" y="11"/>
                                <a:pt x="0" y="11"/>
                              </a:cubicBezTo>
                              <a:cubicBezTo>
                                <a:pt x="0" y="4"/>
                                <a:pt x="4" y="0"/>
                                <a:pt x="11" y="0"/>
                              </a:cubicBezTo>
                              <a:cubicBezTo>
                                <a:pt x="15" y="0"/>
                                <a:pt x="17" y="1"/>
                                <a:pt x="19" y="3"/>
                              </a:cubicBezTo>
                              <a:cubicBezTo>
                                <a:pt x="20" y="3"/>
                                <a:pt x="21" y="5"/>
                                <a:pt x="23" y="9"/>
                              </a:cubicBezTo>
                              <a:cubicBezTo>
                                <a:pt x="53" y="61"/>
                                <a:pt x="53" y="61"/>
                                <a:pt x="53" y="61"/>
                              </a:cubicBezTo>
                              <a:cubicBezTo>
                                <a:pt x="53" y="1"/>
                                <a:pt x="53" y="1"/>
                                <a:pt x="53" y="1"/>
                              </a:cubicBezTo>
                              <a:cubicBezTo>
                                <a:pt x="66" y="1"/>
                                <a:pt x="66" y="1"/>
                                <a:pt x="66" y="1"/>
                              </a:cubicBezTo>
                              <a:lnTo>
                                <a:pt x="66" y="65"/>
                              </a:lnTo>
                              <a:close/>
                            </a:path>
                          </a:pathLst>
                        </a:custGeom>
                        <a:solidFill>
                          <a:srgbClr val="70707A"/>
                        </a:solidFill>
                        <a:ln>
                          <a:noFill/>
                        </a:ln>
                      </wps:spPr>
                      <wps:style>
                        <a:lnRef idx="0">
                          <a:scrgbClr r="0" g="0" b="0"/>
                        </a:lnRef>
                        <a:fillRef idx="0">
                          <a:scrgbClr r="0" g="0" b="0"/>
                        </a:fillRef>
                        <a:effectRef idx="0">
                          <a:scrgbClr r="0" g="0" b="0"/>
                        </a:effectRef>
                        <a:fontRef idx="minor"/>
                      </wps:style>
                      <wps:bodyPr/>
                    </wps:wsp>
                    <wps:wsp>
                      <wps:cNvPr id="129" name="Forme libre 129"/>
                      <wps:cNvSpPr/>
                      <wps:spPr>
                        <a:xfrm>
                          <a:off x="59040" y="334080"/>
                          <a:ext cx="24120" cy="32400"/>
                        </a:xfrm>
                        <a:custGeom>
                          <a:avLst/>
                          <a:gdLst/>
                          <a:ahLst/>
                          <a:cxnLst/>
                          <a:rect l="l" t="t" r="r" b="b"/>
                          <a:pathLst>
                            <a:path w="58" h="74">
                              <a:moveTo>
                                <a:pt x="58" y="11"/>
                              </a:moveTo>
                              <a:cubicBezTo>
                                <a:pt x="24" y="11"/>
                                <a:pt x="24" y="11"/>
                                <a:pt x="24" y="11"/>
                              </a:cubicBezTo>
                              <a:cubicBezTo>
                                <a:pt x="19" y="11"/>
                                <a:pt x="15" y="12"/>
                                <a:pt x="14" y="14"/>
                              </a:cubicBezTo>
                              <a:cubicBezTo>
                                <a:pt x="13" y="16"/>
                                <a:pt x="13" y="19"/>
                                <a:pt x="13" y="24"/>
                              </a:cubicBezTo>
                              <a:cubicBezTo>
                                <a:pt x="13" y="26"/>
                                <a:pt x="14" y="28"/>
                                <a:pt x="16" y="30"/>
                              </a:cubicBezTo>
                              <a:cubicBezTo>
                                <a:pt x="18" y="31"/>
                                <a:pt x="21" y="32"/>
                                <a:pt x="24" y="32"/>
                              </a:cubicBezTo>
                              <a:cubicBezTo>
                                <a:pt x="38" y="32"/>
                                <a:pt x="38" y="32"/>
                                <a:pt x="38" y="32"/>
                              </a:cubicBezTo>
                              <a:cubicBezTo>
                                <a:pt x="44" y="32"/>
                                <a:pt x="49" y="33"/>
                                <a:pt x="53" y="36"/>
                              </a:cubicBezTo>
                              <a:cubicBezTo>
                                <a:pt x="56" y="38"/>
                                <a:pt x="58" y="42"/>
                                <a:pt x="58" y="47"/>
                              </a:cubicBezTo>
                              <a:cubicBezTo>
                                <a:pt x="58" y="58"/>
                                <a:pt x="58" y="58"/>
                                <a:pt x="58" y="58"/>
                              </a:cubicBezTo>
                              <a:cubicBezTo>
                                <a:pt x="58" y="64"/>
                                <a:pt x="56" y="67"/>
                                <a:pt x="53" y="70"/>
                              </a:cubicBezTo>
                              <a:cubicBezTo>
                                <a:pt x="49" y="73"/>
                                <a:pt x="44" y="74"/>
                                <a:pt x="38" y="74"/>
                              </a:cubicBezTo>
                              <a:cubicBezTo>
                                <a:pt x="0" y="74"/>
                                <a:pt x="0" y="74"/>
                                <a:pt x="0" y="74"/>
                              </a:cubicBezTo>
                              <a:cubicBezTo>
                                <a:pt x="0" y="63"/>
                                <a:pt x="0" y="63"/>
                                <a:pt x="0" y="63"/>
                              </a:cubicBezTo>
                              <a:cubicBezTo>
                                <a:pt x="34" y="63"/>
                                <a:pt x="34" y="63"/>
                                <a:pt x="34" y="63"/>
                              </a:cubicBezTo>
                              <a:cubicBezTo>
                                <a:pt x="39" y="63"/>
                                <a:pt x="43" y="62"/>
                                <a:pt x="44" y="60"/>
                              </a:cubicBezTo>
                              <a:cubicBezTo>
                                <a:pt x="45" y="58"/>
                                <a:pt x="45" y="55"/>
                                <a:pt x="45" y="50"/>
                              </a:cubicBezTo>
                              <a:cubicBezTo>
                                <a:pt x="45" y="45"/>
                                <a:pt x="41" y="42"/>
                                <a:pt x="34" y="42"/>
                              </a:cubicBezTo>
                              <a:cubicBezTo>
                                <a:pt x="20" y="42"/>
                                <a:pt x="20" y="42"/>
                                <a:pt x="20" y="42"/>
                              </a:cubicBezTo>
                              <a:cubicBezTo>
                                <a:pt x="14" y="42"/>
                                <a:pt x="9" y="41"/>
                                <a:pt x="6" y="38"/>
                              </a:cubicBezTo>
                              <a:cubicBezTo>
                                <a:pt x="2" y="36"/>
                                <a:pt x="0" y="32"/>
                                <a:pt x="0" y="27"/>
                              </a:cubicBezTo>
                              <a:cubicBezTo>
                                <a:pt x="0" y="16"/>
                                <a:pt x="0" y="16"/>
                                <a:pt x="0" y="16"/>
                              </a:cubicBezTo>
                              <a:cubicBezTo>
                                <a:pt x="0" y="11"/>
                                <a:pt x="2" y="7"/>
                                <a:pt x="6" y="3"/>
                              </a:cubicBezTo>
                              <a:cubicBezTo>
                                <a:pt x="9" y="1"/>
                                <a:pt x="14" y="0"/>
                                <a:pt x="20" y="0"/>
                              </a:cubicBezTo>
                              <a:cubicBezTo>
                                <a:pt x="58" y="0"/>
                                <a:pt x="58" y="0"/>
                                <a:pt x="58" y="0"/>
                              </a:cubicBezTo>
                              <a:lnTo>
                                <a:pt x="58" y="11"/>
                              </a:lnTo>
                              <a:close/>
                            </a:path>
                          </a:pathLst>
                        </a:custGeom>
                        <a:solidFill>
                          <a:srgbClr val="70707A"/>
                        </a:solidFill>
                        <a:ln>
                          <a:noFill/>
                        </a:ln>
                      </wps:spPr>
                      <wps:style>
                        <a:lnRef idx="0">
                          <a:scrgbClr r="0" g="0" b="0"/>
                        </a:lnRef>
                        <a:fillRef idx="0">
                          <a:scrgbClr r="0" g="0" b="0"/>
                        </a:fillRef>
                        <a:effectRef idx="0">
                          <a:scrgbClr r="0" g="0" b="0"/>
                        </a:effectRef>
                        <a:fontRef idx="minor"/>
                      </wps:style>
                      <wps:bodyPr/>
                    </wps:wsp>
                    <wps:wsp>
                      <wps:cNvPr id="130" name="Forme libre 130"/>
                      <wps:cNvSpPr/>
                      <wps:spPr>
                        <a:xfrm>
                          <a:off x="95760" y="334080"/>
                          <a:ext cx="23400" cy="32400"/>
                        </a:xfrm>
                        <a:custGeom>
                          <a:avLst/>
                          <a:gdLst/>
                          <a:ahLst/>
                          <a:cxnLst/>
                          <a:rect l="l" t="t" r="r" b="b"/>
                          <a:pathLst>
                            <a:path w="87" h="112">
                              <a:moveTo>
                                <a:pt x="87" y="17"/>
                              </a:moveTo>
                              <a:lnTo>
                                <a:pt x="54" y="17"/>
                              </a:lnTo>
                              <a:lnTo>
                                <a:pt x="54" y="112"/>
                              </a:lnTo>
                              <a:lnTo>
                                <a:pt x="33" y="112"/>
                              </a:lnTo>
                              <a:lnTo>
                                <a:pt x="33" y="17"/>
                              </a:lnTo>
                              <a:lnTo>
                                <a:pt x="0" y="17"/>
                              </a:lnTo>
                              <a:lnTo>
                                <a:pt x="0" y="0"/>
                              </a:lnTo>
                              <a:lnTo>
                                <a:pt x="87" y="0"/>
                              </a:lnTo>
                              <a:lnTo>
                                <a:pt x="87" y="17"/>
                              </a:lnTo>
                              <a:close/>
                            </a:path>
                          </a:pathLst>
                        </a:custGeom>
                        <a:solidFill>
                          <a:srgbClr val="70707A"/>
                        </a:solidFill>
                        <a:ln>
                          <a:noFill/>
                        </a:ln>
                      </wps:spPr>
                      <wps:style>
                        <a:lnRef idx="0">
                          <a:scrgbClr r="0" g="0" b="0"/>
                        </a:lnRef>
                        <a:fillRef idx="0">
                          <a:scrgbClr r="0" g="0" b="0"/>
                        </a:fillRef>
                        <a:effectRef idx="0">
                          <a:scrgbClr r="0" g="0" b="0"/>
                        </a:effectRef>
                        <a:fontRef idx="minor"/>
                      </wps:style>
                      <wps:bodyPr/>
                    </wps:wsp>
                    <wps:wsp>
                      <wps:cNvPr id="131" name="Rectangle 131"/>
                      <wps:cNvSpPr/>
                      <wps:spPr>
                        <a:xfrm>
                          <a:off x="132120" y="334080"/>
                          <a:ext cx="1800" cy="32400"/>
                        </a:xfrm>
                        <a:prstGeom prst="rect">
                          <a:avLst/>
                        </a:prstGeom>
                        <a:solidFill>
                          <a:srgbClr val="70707A"/>
                        </a:solidFill>
                        <a:ln>
                          <a:noFill/>
                        </a:ln>
                      </wps:spPr>
                      <wps:style>
                        <a:lnRef idx="0">
                          <a:scrgbClr r="0" g="0" b="0"/>
                        </a:lnRef>
                        <a:fillRef idx="0">
                          <a:scrgbClr r="0" g="0" b="0"/>
                        </a:fillRef>
                        <a:effectRef idx="0">
                          <a:scrgbClr r="0" g="0" b="0"/>
                        </a:effectRef>
                        <a:fontRef idx="minor"/>
                      </wps:style>
                      <wps:bodyPr/>
                    </wps:wsp>
                    <wps:wsp>
                      <wps:cNvPr id="132" name="Forme libre 132"/>
                      <wps:cNvSpPr/>
                      <wps:spPr>
                        <a:xfrm>
                          <a:off x="151200" y="334080"/>
                          <a:ext cx="23400" cy="32400"/>
                        </a:xfrm>
                        <a:custGeom>
                          <a:avLst/>
                          <a:gdLst/>
                          <a:ahLst/>
                          <a:cxnLst/>
                          <a:rect l="l" t="t" r="r" b="b"/>
                          <a:pathLst>
                            <a:path w="87" h="112">
                              <a:moveTo>
                                <a:pt x="87" y="17"/>
                              </a:moveTo>
                              <a:lnTo>
                                <a:pt x="53" y="17"/>
                              </a:lnTo>
                              <a:lnTo>
                                <a:pt x="53" y="112"/>
                              </a:lnTo>
                              <a:lnTo>
                                <a:pt x="33" y="112"/>
                              </a:lnTo>
                              <a:lnTo>
                                <a:pt x="33" y="17"/>
                              </a:lnTo>
                              <a:lnTo>
                                <a:pt x="0" y="17"/>
                              </a:lnTo>
                              <a:lnTo>
                                <a:pt x="0" y="0"/>
                              </a:lnTo>
                              <a:lnTo>
                                <a:pt x="87" y="0"/>
                              </a:lnTo>
                              <a:lnTo>
                                <a:pt x="87" y="17"/>
                              </a:lnTo>
                              <a:close/>
                            </a:path>
                          </a:pathLst>
                        </a:custGeom>
                        <a:solidFill>
                          <a:srgbClr val="70707A"/>
                        </a:solidFill>
                        <a:ln>
                          <a:noFill/>
                        </a:ln>
                      </wps:spPr>
                      <wps:style>
                        <a:lnRef idx="0">
                          <a:scrgbClr r="0" g="0" b="0"/>
                        </a:lnRef>
                        <a:fillRef idx="0">
                          <a:scrgbClr r="0" g="0" b="0"/>
                        </a:fillRef>
                        <a:effectRef idx="0">
                          <a:scrgbClr r="0" g="0" b="0"/>
                        </a:effectRef>
                        <a:fontRef idx="minor"/>
                      </wps:style>
                      <wps:bodyPr/>
                    </wps:wsp>
                    <wps:wsp>
                      <wps:cNvPr id="133" name="Forme libre 133"/>
                      <wps:cNvSpPr/>
                      <wps:spPr>
                        <a:xfrm>
                          <a:off x="186840" y="334080"/>
                          <a:ext cx="28080" cy="32400"/>
                        </a:xfrm>
                        <a:custGeom>
                          <a:avLst/>
                          <a:gdLst/>
                          <a:ahLst/>
                          <a:cxnLst/>
                          <a:rect l="l" t="t" r="r" b="b"/>
                          <a:pathLst>
                            <a:path w="66" h="74">
                              <a:moveTo>
                                <a:pt x="66" y="56"/>
                              </a:moveTo>
                              <a:cubicBezTo>
                                <a:pt x="66" y="59"/>
                                <a:pt x="65" y="62"/>
                                <a:pt x="65" y="63"/>
                              </a:cubicBezTo>
                              <a:cubicBezTo>
                                <a:pt x="64" y="66"/>
                                <a:pt x="62" y="68"/>
                                <a:pt x="60" y="70"/>
                              </a:cubicBezTo>
                              <a:cubicBezTo>
                                <a:pt x="58" y="72"/>
                                <a:pt x="55" y="73"/>
                                <a:pt x="52" y="74"/>
                              </a:cubicBezTo>
                              <a:cubicBezTo>
                                <a:pt x="51" y="74"/>
                                <a:pt x="48" y="74"/>
                                <a:pt x="43" y="74"/>
                              </a:cubicBezTo>
                              <a:cubicBezTo>
                                <a:pt x="23" y="74"/>
                                <a:pt x="23" y="74"/>
                                <a:pt x="23" y="74"/>
                              </a:cubicBezTo>
                              <a:cubicBezTo>
                                <a:pt x="19" y="74"/>
                                <a:pt x="16" y="74"/>
                                <a:pt x="14" y="74"/>
                              </a:cubicBezTo>
                              <a:cubicBezTo>
                                <a:pt x="11" y="73"/>
                                <a:pt x="8" y="72"/>
                                <a:pt x="6" y="70"/>
                              </a:cubicBezTo>
                              <a:cubicBezTo>
                                <a:pt x="4" y="68"/>
                                <a:pt x="2" y="66"/>
                                <a:pt x="1" y="63"/>
                              </a:cubicBezTo>
                              <a:cubicBezTo>
                                <a:pt x="1" y="62"/>
                                <a:pt x="0" y="59"/>
                                <a:pt x="0" y="56"/>
                              </a:cubicBezTo>
                              <a:cubicBezTo>
                                <a:pt x="0" y="0"/>
                                <a:pt x="0" y="0"/>
                                <a:pt x="0" y="0"/>
                              </a:cubicBezTo>
                              <a:cubicBezTo>
                                <a:pt x="14" y="0"/>
                                <a:pt x="14" y="0"/>
                                <a:pt x="14" y="0"/>
                              </a:cubicBezTo>
                              <a:cubicBezTo>
                                <a:pt x="14" y="54"/>
                                <a:pt x="14" y="54"/>
                                <a:pt x="14" y="54"/>
                              </a:cubicBezTo>
                              <a:cubicBezTo>
                                <a:pt x="14" y="57"/>
                                <a:pt x="14" y="60"/>
                                <a:pt x="16" y="61"/>
                              </a:cubicBezTo>
                              <a:cubicBezTo>
                                <a:pt x="18" y="63"/>
                                <a:pt x="21" y="63"/>
                                <a:pt x="26" y="63"/>
                              </a:cubicBezTo>
                              <a:cubicBezTo>
                                <a:pt x="40" y="63"/>
                                <a:pt x="40" y="63"/>
                                <a:pt x="40" y="63"/>
                              </a:cubicBezTo>
                              <a:cubicBezTo>
                                <a:pt x="45" y="63"/>
                                <a:pt x="48" y="63"/>
                                <a:pt x="50" y="61"/>
                              </a:cubicBezTo>
                              <a:cubicBezTo>
                                <a:pt x="52" y="60"/>
                                <a:pt x="53" y="58"/>
                                <a:pt x="53" y="54"/>
                              </a:cubicBezTo>
                              <a:cubicBezTo>
                                <a:pt x="53" y="0"/>
                                <a:pt x="53" y="0"/>
                                <a:pt x="53" y="0"/>
                              </a:cubicBezTo>
                              <a:cubicBezTo>
                                <a:pt x="66" y="0"/>
                                <a:pt x="66" y="0"/>
                                <a:pt x="66" y="0"/>
                              </a:cubicBezTo>
                              <a:lnTo>
                                <a:pt x="66" y="56"/>
                              </a:lnTo>
                              <a:close/>
                            </a:path>
                          </a:pathLst>
                        </a:custGeom>
                        <a:solidFill>
                          <a:srgbClr val="70707A"/>
                        </a:solidFill>
                        <a:ln>
                          <a:noFill/>
                        </a:ln>
                      </wps:spPr>
                      <wps:style>
                        <a:lnRef idx="0">
                          <a:scrgbClr r="0" g="0" b="0"/>
                        </a:lnRef>
                        <a:fillRef idx="0">
                          <a:scrgbClr r="0" g="0" b="0"/>
                        </a:fillRef>
                        <a:effectRef idx="0">
                          <a:scrgbClr r="0" g="0" b="0"/>
                        </a:effectRef>
                        <a:fontRef idx="minor"/>
                      </wps:style>
                      <wps:bodyPr/>
                    </wps:wsp>
                    <wps:wsp>
                      <wps:cNvPr id="134" name="Forme libre 134"/>
                      <wps:cNvSpPr/>
                      <wps:spPr>
                        <a:xfrm>
                          <a:off x="226080" y="334080"/>
                          <a:ext cx="23400" cy="32400"/>
                        </a:xfrm>
                        <a:custGeom>
                          <a:avLst/>
                          <a:gdLst/>
                          <a:ahLst/>
                          <a:cxnLst/>
                          <a:rect l="l" t="t" r="r" b="b"/>
                          <a:pathLst>
                            <a:path w="87" h="112">
                              <a:moveTo>
                                <a:pt x="87" y="17"/>
                              </a:moveTo>
                              <a:lnTo>
                                <a:pt x="54" y="17"/>
                              </a:lnTo>
                              <a:lnTo>
                                <a:pt x="54" y="112"/>
                              </a:lnTo>
                              <a:lnTo>
                                <a:pt x="33" y="112"/>
                              </a:lnTo>
                              <a:lnTo>
                                <a:pt x="33" y="17"/>
                              </a:lnTo>
                              <a:lnTo>
                                <a:pt x="0" y="17"/>
                              </a:lnTo>
                              <a:lnTo>
                                <a:pt x="0" y="0"/>
                              </a:lnTo>
                              <a:lnTo>
                                <a:pt x="87" y="0"/>
                              </a:lnTo>
                              <a:lnTo>
                                <a:pt x="87" y="17"/>
                              </a:lnTo>
                              <a:close/>
                            </a:path>
                          </a:pathLst>
                        </a:custGeom>
                        <a:solidFill>
                          <a:srgbClr val="70707A"/>
                        </a:solidFill>
                        <a:ln>
                          <a:noFill/>
                        </a:ln>
                      </wps:spPr>
                      <wps:style>
                        <a:lnRef idx="0">
                          <a:scrgbClr r="0" g="0" b="0"/>
                        </a:lnRef>
                        <a:fillRef idx="0">
                          <a:scrgbClr r="0" g="0" b="0"/>
                        </a:fillRef>
                        <a:effectRef idx="0">
                          <a:scrgbClr r="0" g="0" b="0"/>
                        </a:effectRef>
                        <a:fontRef idx="minor"/>
                      </wps:style>
                      <wps:bodyPr/>
                    </wps:wsp>
                    <wps:wsp>
                      <wps:cNvPr id="135" name="Forme libre 135"/>
                      <wps:cNvSpPr/>
                      <wps:spPr>
                        <a:xfrm>
                          <a:off x="279360" y="334080"/>
                          <a:ext cx="28440" cy="32400"/>
                        </a:xfrm>
                        <a:custGeom>
                          <a:avLst/>
                          <a:gdLst/>
                          <a:ahLst/>
                          <a:cxnLst/>
                          <a:rect l="l" t="t" r="r" b="b"/>
                          <a:pathLst>
                            <a:path w="66" h="75">
                              <a:moveTo>
                                <a:pt x="66" y="65"/>
                              </a:moveTo>
                              <a:cubicBezTo>
                                <a:pt x="66" y="68"/>
                                <a:pt x="65" y="70"/>
                                <a:pt x="63" y="72"/>
                              </a:cubicBezTo>
                              <a:cubicBezTo>
                                <a:pt x="61" y="74"/>
                                <a:pt x="58" y="75"/>
                                <a:pt x="55" y="75"/>
                              </a:cubicBezTo>
                              <a:cubicBezTo>
                                <a:pt x="52" y="75"/>
                                <a:pt x="49" y="75"/>
                                <a:pt x="48" y="73"/>
                              </a:cubicBezTo>
                              <a:cubicBezTo>
                                <a:pt x="47" y="72"/>
                                <a:pt x="46" y="70"/>
                                <a:pt x="44" y="67"/>
                              </a:cubicBezTo>
                              <a:cubicBezTo>
                                <a:pt x="13" y="15"/>
                                <a:pt x="13" y="15"/>
                                <a:pt x="13" y="15"/>
                              </a:cubicBezTo>
                              <a:cubicBezTo>
                                <a:pt x="13" y="74"/>
                                <a:pt x="13" y="74"/>
                                <a:pt x="13" y="74"/>
                              </a:cubicBezTo>
                              <a:cubicBezTo>
                                <a:pt x="0" y="74"/>
                                <a:pt x="0" y="74"/>
                                <a:pt x="0" y="74"/>
                              </a:cubicBezTo>
                              <a:cubicBezTo>
                                <a:pt x="0" y="11"/>
                                <a:pt x="0" y="11"/>
                                <a:pt x="0" y="11"/>
                              </a:cubicBezTo>
                              <a:cubicBezTo>
                                <a:pt x="0" y="4"/>
                                <a:pt x="4" y="0"/>
                                <a:pt x="11" y="0"/>
                              </a:cubicBezTo>
                              <a:cubicBezTo>
                                <a:pt x="14" y="0"/>
                                <a:pt x="17" y="1"/>
                                <a:pt x="18" y="3"/>
                              </a:cubicBezTo>
                              <a:cubicBezTo>
                                <a:pt x="19" y="3"/>
                                <a:pt x="21" y="5"/>
                                <a:pt x="23" y="9"/>
                              </a:cubicBezTo>
                              <a:cubicBezTo>
                                <a:pt x="53" y="61"/>
                                <a:pt x="53" y="61"/>
                                <a:pt x="53" y="61"/>
                              </a:cubicBezTo>
                              <a:cubicBezTo>
                                <a:pt x="53" y="1"/>
                                <a:pt x="53" y="1"/>
                                <a:pt x="53" y="1"/>
                              </a:cubicBezTo>
                              <a:cubicBezTo>
                                <a:pt x="66" y="1"/>
                                <a:pt x="66" y="1"/>
                                <a:pt x="66" y="1"/>
                              </a:cubicBezTo>
                              <a:lnTo>
                                <a:pt x="66" y="65"/>
                              </a:lnTo>
                              <a:close/>
                            </a:path>
                          </a:pathLst>
                        </a:custGeom>
                        <a:solidFill>
                          <a:srgbClr val="70707A"/>
                        </a:solidFill>
                        <a:ln>
                          <a:noFill/>
                        </a:ln>
                      </wps:spPr>
                      <wps:style>
                        <a:lnRef idx="0">
                          <a:scrgbClr r="0" g="0" b="0"/>
                        </a:lnRef>
                        <a:fillRef idx="0">
                          <a:scrgbClr r="0" g="0" b="0"/>
                        </a:fillRef>
                        <a:effectRef idx="0">
                          <a:scrgbClr r="0" g="0" b="0"/>
                        </a:effectRef>
                        <a:fontRef idx="minor"/>
                      </wps:style>
                      <wps:bodyPr/>
                    </wps:wsp>
                    <wps:wsp>
                      <wps:cNvPr id="136" name="Forme libre 136"/>
                      <wps:cNvSpPr/>
                      <wps:spPr>
                        <a:xfrm>
                          <a:off x="318600" y="334080"/>
                          <a:ext cx="34920" cy="32400"/>
                        </a:xfrm>
                        <a:custGeom>
                          <a:avLst/>
                          <a:gdLst/>
                          <a:ahLst/>
                          <a:cxnLst/>
                          <a:rect l="l" t="t" r="r" b="b"/>
                          <a:pathLst>
                            <a:path w="80" h="74">
                              <a:moveTo>
                                <a:pt x="80" y="74"/>
                              </a:moveTo>
                              <a:cubicBezTo>
                                <a:pt x="66" y="74"/>
                                <a:pt x="66" y="74"/>
                                <a:pt x="66" y="74"/>
                              </a:cubicBezTo>
                              <a:cubicBezTo>
                                <a:pt x="58" y="56"/>
                                <a:pt x="58" y="56"/>
                                <a:pt x="58" y="56"/>
                              </a:cubicBezTo>
                              <a:cubicBezTo>
                                <a:pt x="22" y="56"/>
                                <a:pt x="22" y="56"/>
                                <a:pt x="22" y="56"/>
                              </a:cubicBezTo>
                              <a:cubicBezTo>
                                <a:pt x="14" y="74"/>
                                <a:pt x="14" y="74"/>
                                <a:pt x="14" y="74"/>
                              </a:cubicBezTo>
                              <a:cubicBezTo>
                                <a:pt x="0" y="74"/>
                                <a:pt x="0" y="74"/>
                                <a:pt x="0" y="74"/>
                              </a:cubicBezTo>
                              <a:cubicBezTo>
                                <a:pt x="30" y="7"/>
                                <a:pt x="30" y="7"/>
                                <a:pt x="30" y="7"/>
                              </a:cubicBezTo>
                              <a:cubicBezTo>
                                <a:pt x="32" y="3"/>
                                <a:pt x="35" y="0"/>
                                <a:pt x="40" y="0"/>
                              </a:cubicBezTo>
                              <a:cubicBezTo>
                                <a:pt x="45" y="0"/>
                                <a:pt x="49" y="3"/>
                                <a:pt x="51" y="7"/>
                              </a:cubicBezTo>
                              <a:lnTo>
                                <a:pt x="80" y="74"/>
                              </a:lnTo>
                              <a:close/>
                              <a:moveTo>
                                <a:pt x="54" y="46"/>
                              </a:moveTo>
                              <a:cubicBezTo>
                                <a:pt x="39" y="13"/>
                                <a:pt x="39" y="13"/>
                                <a:pt x="39" y="13"/>
                              </a:cubicBezTo>
                              <a:cubicBezTo>
                                <a:pt x="26" y="46"/>
                                <a:pt x="26" y="46"/>
                                <a:pt x="26" y="46"/>
                              </a:cubicBezTo>
                              <a:lnTo>
                                <a:pt x="54" y="46"/>
                              </a:lnTo>
                              <a:close/>
                            </a:path>
                          </a:pathLst>
                        </a:custGeom>
                        <a:solidFill>
                          <a:srgbClr val="70707A"/>
                        </a:solidFill>
                        <a:ln>
                          <a:noFill/>
                        </a:ln>
                      </wps:spPr>
                      <wps:style>
                        <a:lnRef idx="0">
                          <a:scrgbClr r="0" g="0" b="0"/>
                        </a:lnRef>
                        <a:fillRef idx="0">
                          <a:scrgbClr r="0" g="0" b="0"/>
                        </a:fillRef>
                        <a:effectRef idx="0">
                          <a:scrgbClr r="0" g="0" b="0"/>
                        </a:effectRef>
                        <a:fontRef idx="minor"/>
                      </wps:style>
                      <wps:bodyPr/>
                    </wps:wsp>
                    <wps:wsp>
                      <wps:cNvPr id="137" name="Forme libre 137"/>
                      <wps:cNvSpPr/>
                      <wps:spPr>
                        <a:xfrm>
                          <a:off x="359280" y="334080"/>
                          <a:ext cx="24120" cy="32400"/>
                        </a:xfrm>
                        <a:custGeom>
                          <a:avLst/>
                          <a:gdLst/>
                          <a:ahLst/>
                          <a:cxnLst/>
                          <a:rect l="l" t="t" r="r" b="b"/>
                          <a:pathLst>
                            <a:path w="88" h="112">
                              <a:moveTo>
                                <a:pt x="88" y="17"/>
                              </a:moveTo>
                              <a:lnTo>
                                <a:pt x="54" y="17"/>
                              </a:lnTo>
                              <a:lnTo>
                                <a:pt x="54" y="112"/>
                              </a:lnTo>
                              <a:lnTo>
                                <a:pt x="35" y="112"/>
                              </a:lnTo>
                              <a:lnTo>
                                <a:pt x="35" y="17"/>
                              </a:lnTo>
                              <a:lnTo>
                                <a:pt x="0" y="17"/>
                              </a:lnTo>
                              <a:lnTo>
                                <a:pt x="0" y="0"/>
                              </a:lnTo>
                              <a:lnTo>
                                <a:pt x="88" y="0"/>
                              </a:lnTo>
                              <a:lnTo>
                                <a:pt x="88" y="17"/>
                              </a:lnTo>
                              <a:close/>
                            </a:path>
                          </a:pathLst>
                        </a:custGeom>
                        <a:solidFill>
                          <a:srgbClr val="70707A"/>
                        </a:solidFill>
                        <a:ln>
                          <a:noFill/>
                        </a:ln>
                      </wps:spPr>
                      <wps:style>
                        <a:lnRef idx="0">
                          <a:scrgbClr r="0" g="0" b="0"/>
                        </a:lnRef>
                        <a:fillRef idx="0">
                          <a:scrgbClr r="0" g="0" b="0"/>
                        </a:fillRef>
                        <a:effectRef idx="0">
                          <a:scrgbClr r="0" g="0" b="0"/>
                        </a:effectRef>
                        <a:fontRef idx="minor"/>
                      </wps:style>
                      <wps:bodyPr/>
                    </wps:wsp>
                    <wps:wsp>
                      <wps:cNvPr id="138" name="Rectangle 138"/>
                      <wps:cNvSpPr/>
                      <wps:spPr>
                        <a:xfrm>
                          <a:off x="395640" y="334080"/>
                          <a:ext cx="1440" cy="32400"/>
                        </a:xfrm>
                        <a:prstGeom prst="rect">
                          <a:avLst/>
                        </a:prstGeom>
                        <a:solidFill>
                          <a:srgbClr val="70707A"/>
                        </a:solidFill>
                        <a:ln>
                          <a:noFill/>
                        </a:ln>
                      </wps:spPr>
                      <wps:style>
                        <a:lnRef idx="0">
                          <a:scrgbClr r="0" g="0" b="0"/>
                        </a:lnRef>
                        <a:fillRef idx="0">
                          <a:scrgbClr r="0" g="0" b="0"/>
                        </a:fillRef>
                        <a:effectRef idx="0">
                          <a:scrgbClr r="0" g="0" b="0"/>
                        </a:effectRef>
                        <a:fontRef idx="minor"/>
                      </wps:style>
                      <wps:bodyPr/>
                    </wps:wsp>
                    <wps:wsp>
                      <wps:cNvPr id="139" name="Forme libre 139"/>
                      <wps:cNvSpPr/>
                      <wps:spPr>
                        <a:xfrm>
                          <a:off x="411480" y="334080"/>
                          <a:ext cx="30960" cy="32400"/>
                        </a:xfrm>
                        <a:custGeom>
                          <a:avLst/>
                          <a:gdLst/>
                          <a:ahLst/>
                          <a:cxnLst/>
                          <a:rect l="l" t="t" r="r" b="b"/>
                          <a:pathLst>
                            <a:path w="64" h="74">
                              <a:moveTo>
                                <a:pt x="64" y="57"/>
                              </a:moveTo>
                              <a:cubicBezTo>
                                <a:pt x="64" y="69"/>
                                <a:pt x="57" y="74"/>
                                <a:pt x="42" y="74"/>
                              </a:cubicBezTo>
                              <a:cubicBezTo>
                                <a:pt x="22" y="74"/>
                                <a:pt x="22" y="74"/>
                                <a:pt x="22" y="74"/>
                              </a:cubicBezTo>
                              <a:cubicBezTo>
                                <a:pt x="15" y="74"/>
                                <a:pt x="10" y="73"/>
                                <a:pt x="7" y="71"/>
                              </a:cubicBezTo>
                              <a:cubicBezTo>
                                <a:pt x="2" y="68"/>
                                <a:pt x="0" y="63"/>
                                <a:pt x="0" y="58"/>
                              </a:cubicBezTo>
                              <a:cubicBezTo>
                                <a:pt x="0" y="17"/>
                                <a:pt x="0" y="17"/>
                                <a:pt x="0" y="17"/>
                              </a:cubicBezTo>
                              <a:cubicBezTo>
                                <a:pt x="0" y="12"/>
                                <a:pt x="3" y="7"/>
                                <a:pt x="7" y="4"/>
                              </a:cubicBezTo>
                              <a:cubicBezTo>
                                <a:pt x="10" y="2"/>
                                <a:pt x="15" y="0"/>
                                <a:pt x="22" y="0"/>
                              </a:cubicBezTo>
                              <a:cubicBezTo>
                                <a:pt x="43" y="0"/>
                                <a:pt x="43" y="0"/>
                                <a:pt x="43" y="0"/>
                              </a:cubicBezTo>
                              <a:cubicBezTo>
                                <a:pt x="57" y="0"/>
                                <a:pt x="64" y="6"/>
                                <a:pt x="64" y="17"/>
                              </a:cubicBezTo>
                              <a:lnTo>
                                <a:pt x="64" y="57"/>
                              </a:lnTo>
                              <a:close/>
                              <a:moveTo>
                                <a:pt x="51" y="55"/>
                              </a:moveTo>
                              <a:cubicBezTo>
                                <a:pt x="51" y="20"/>
                                <a:pt x="51" y="20"/>
                                <a:pt x="51" y="20"/>
                              </a:cubicBezTo>
                              <a:cubicBezTo>
                                <a:pt x="51" y="17"/>
                                <a:pt x="50" y="14"/>
                                <a:pt x="48" y="13"/>
                              </a:cubicBezTo>
                              <a:cubicBezTo>
                                <a:pt x="47" y="12"/>
                                <a:pt x="44" y="11"/>
                                <a:pt x="39" y="11"/>
                              </a:cubicBezTo>
                              <a:cubicBezTo>
                                <a:pt x="26" y="11"/>
                                <a:pt x="26" y="11"/>
                                <a:pt x="26" y="11"/>
                              </a:cubicBezTo>
                              <a:cubicBezTo>
                                <a:pt x="21" y="11"/>
                                <a:pt x="18" y="12"/>
                                <a:pt x="16" y="13"/>
                              </a:cubicBezTo>
                              <a:cubicBezTo>
                                <a:pt x="15" y="14"/>
                                <a:pt x="14" y="17"/>
                                <a:pt x="14" y="20"/>
                              </a:cubicBezTo>
                              <a:cubicBezTo>
                                <a:pt x="14" y="54"/>
                                <a:pt x="14" y="54"/>
                                <a:pt x="14" y="54"/>
                              </a:cubicBezTo>
                              <a:cubicBezTo>
                                <a:pt x="14" y="58"/>
                                <a:pt x="15" y="60"/>
                                <a:pt x="17" y="62"/>
                              </a:cubicBezTo>
                              <a:cubicBezTo>
                                <a:pt x="18" y="63"/>
                                <a:pt x="21" y="63"/>
                                <a:pt x="26" y="63"/>
                              </a:cubicBezTo>
                              <a:cubicBezTo>
                                <a:pt x="39" y="63"/>
                                <a:pt x="39" y="63"/>
                                <a:pt x="39" y="63"/>
                              </a:cubicBezTo>
                              <a:cubicBezTo>
                                <a:pt x="44" y="63"/>
                                <a:pt x="46" y="63"/>
                                <a:pt x="48" y="62"/>
                              </a:cubicBezTo>
                              <a:cubicBezTo>
                                <a:pt x="50" y="60"/>
                                <a:pt x="51" y="58"/>
                                <a:pt x="51" y="55"/>
                              </a:cubicBezTo>
                              <a:close/>
                            </a:path>
                          </a:pathLst>
                        </a:custGeom>
                        <a:solidFill>
                          <a:srgbClr val="70707A"/>
                        </a:solidFill>
                        <a:ln>
                          <a:noFill/>
                        </a:ln>
                      </wps:spPr>
                      <wps:style>
                        <a:lnRef idx="0">
                          <a:scrgbClr r="0" g="0" b="0"/>
                        </a:lnRef>
                        <a:fillRef idx="0">
                          <a:scrgbClr r="0" g="0" b="0"/>
                        </a:fillRef>
                        <a:effectRef idx="0">
                          <a:scrgbClr r="0" g="0" b="0"/>
                        </a:effectRef>
                        <a:fontRef idx="minor"/>
                      </wps:style>
                      <wps:bodyPr/>
                    </wps:wsp>
                    <wps:wsp>
                      <wps:cNvPr id="140" name="Forme libre 140"/>
                      <wps:cNvSpPr/>
                      <wps:spPr>
                        <a:xfrm>
                          <a:off x="458640" y="334080"/>
                          <a:ext cx="28080" cy="32400"/>
                        </a:xfrm>
                        <a:custGeom>
                          <a:avLst/>
                          <a:gdLst/>
                          <a:ahLst/>
                          <a:cxnLst/>
                          <a:rect l="l" t="t" r="r" b="b"/>
                          <a:pathLst>
                            <a:path w="66" h="75">
                              <a:moveTo>
                                <a:pt x="66" y="65"/>
                              </a:moveTo>
                              <a:cubicBezTo>
                                <a:pt x="66" y="68"/>
                                <a:pt x="65" y="70"/>
                                <a:pt x="63" y="72"/>
                              </a:cubicBezTo>
                              <a:cubicBezTo>
                                <a:pt x="61" y="74"/>
                                <a:pt x="58" y="75"/>
                                <a:pt x="55" y="75"/>
                              </a:cubicBezTo>
                              <a:cubicBezTo>
                                <a:pt x="52" y="75"/>
                                <a:pt x="49" y="75"/>
                                <a:pt x="47" y="73"/>
                              </a:cubicBezTo>
                              <a:cubicBezTo>
                                <a:pt x="47" y="72"/>
                                <a:pt x="45" y="70"/>
                                <a:pt x="43" y="67"/>
                              </a:cubicBezTo>
                              <a:cubicBezTo>
                                <a:pt x="13" y="15"/>
                                <a:pt x="13" y="15"/>
                                <a:pt x="13" y="15"/>
                              </a:cubicBezTo>
                              <a:cubicBezTo>
                                <a:pt x="13" y="74"/>
                                <a:pt x="13" y="74"/>
                                <a:pt x="13" y="74"/>
                              </a:cubicBezTo>
                              <a:cubicBezTo>
                                <a:pt x="0" y="74"/>
                                <a:pt x="0" y="74"/>
                                <a:pt x="0" y="74"/>
                              </a:cubicBezTo>
                              <a:cubicBezTo>
                                <a:pt x="0" y="11"/>
                                <a:pt x="0" y="11"/>
                                <a:pt x="0" y="11"/>
                              </a:cubicBezTo>
                              <a:cubicBezTo>
                                <a:pt x="0" y="4"/>
                                <a:pt x="4" y="0"/>
                                <a:pt x="11" y="0"/>
                              </a:cubicBezTo>
                              <a:cubicBezTo>
                                <a:pt x="14" y="0"/>
                                <a:pt x="16" y="1"/>
                                <a:pt x="18" y="3"/>
                              </a:cubicBezTo>
                              <a:cubicBezTo>
                                <a:pt x="19" y="3"/>
                                <a:pt x="20" y="5"/>
                                <a:pt x="22" y="9"/>
                              </a:cubicBezTo>
                              <a:cubicBezTo>
                                <a:pt x="53" y="61"/>
                                <a:pt x="53" y="61"/>
                                <a:pt x="53" y="61"/>
                              </a:cubicBezTo>
                              <a:cubicBezTo>
                                <a:pt x="53" y="1"/>
                                <a:pt x="53" y="1"/>
                                <a:pt x="53" y="1"/>
                              </a:cubicBezTo>
                              <a:cubicBezTo>
                                <a:pt x="66" y="1"/>
                                <a:pt x="66" y="1"/>
                                <a:pt x="66" y="1"/>
                              </a:cubicBezTo>
                              <a:lnTo>
                                <a:pt x="66" y="65"/>
                              </a:lnTo>
                              <a:close/>
                            </a:path>
                          </a:pathLst>
                        </a:custGeom>
                        <a:solidFill>
                          <a:srgbClr val="70707A"/>
                        </a:solidFill>
                        <a:ln>
                          <a:noFill/>
                        </a:ln>
                      </wps:spPr>
                      <wps:style>
                        <a:lnRef idx="0">
                          <a:scrgbClr r="0" g="0" b="0"/>
                        </a:lnRef>
                        <a:fillRef idx="0">
                          <a:scrgbClr r="0" g="0" b="0"/>
                        </a:fillRef>
                        <a:effectRef idx="0">
                          <a:scrgbClr r="0" g="0" b="0"/>
                        </a:effectRef>
                        <a:fontRef idx="minor"/>
                      </wps:style>
                      <wps:bodyPr/>
                    </wps:wsp>
                    <wps:wsp>
                      <wps:cNvPr id="141" name="Forme libre 141"/>
                      <wps:cNvSpPr/>
                      <wps:spPr>
                        <a:xfrm>
                          <a:off x="497880" y="334080"/>
                          <a:ext cx="34920" cy="32400"/>
                        </a:xfrm>
                        <a:custGeom>
                          <a:avLst/>
                          <a:gdLst/>
                          <a:ahLst/>
                          <a:cxnLst/>
                          <a:rect l="l" t="t" r="r" b="b"/>
                          <a:pathLst>
                            <a:path w="80" h="74">
                              <a:moveTo>
                                <a:pt x="80" y="74"/>
                              </a:moveTo>
                              <a:cubicBezTo>
                                <a:pt x="66" y="74"/>
                                <a:pt x="66" y="74"/>
                                <a:pt x="66" y="74"/>
                              </a:cubicBezTo>
                              <a:cubicBezTo>
                                <a:pt x="58" y="56"/>
                                <a:pt x="58" y="56"/>
                                <a:pt x="58" y="56"/>
                              </a:cubicBezTo>
                              <a:cubicBezTo>
                                <a:pt x="22" y="56"/>
                                <a:pt x="22" y="56"/>
                                <a:pt x="22" y="56"/>
                              </a:cubicBezTo>
                              <a:cubicBezTo>
                                <a:pt x="14" y="74"/>
                                <a:pt x="14" y="74"/>
                                <a:pt x="14" y="74"/>
                              </a:cubicBezTo>
                              <a:cubicBezTo>
                                <a:pt x="0" y="74"/>
                                <a:pt x="0" y="74"/>
                                <a:pt x="0" y="74"/>
                              </a:cubicBezTo>
                              <a:cubicBezTo>
                                <a:pt x="29" y="7"/>
                                <a:pt x="29" y="7"/>
                                <a:pt x="29" y="7"/>
                              </a:cubicBezTo>
                              <a:cubicBezTo>
                                <a:pt x="31" y="3"/>
                                <a:pt x="35" y="0"/>
                                <a:pt x="40" y="0"/>
                              </a:cubicBezTo>
                              <a:cubicBezTo>
                                <a:pt x="45" y="0"/>
                                <a:pt x="48" y="3"/>
                                <a:pt x="50" y="7"/>
                              </a:cubicBezTo>
                              <a:lnTo>
                                <a:pt x="80" y="74"/>
                              </a:lnTo>
                              <a:close/>
                              <a:moveTo>
                                <a:pt x="54" y="46"/>
                              </a:moveTo>
                              <a:cubicBezTo>
                                <a:pt x="39" y="13"/>
                                <a:pt x="39" y="13"/>
                                <a:pt x="39" y="13"/>
                              </a:cubicBezTo>
                              <a:cubicBezTo>
                                <a:pt x="26" y="46"/>
                                <a:pt x="26" y="46"/>
                                <a:pt x="26" y="46"/>
                              </a:cubicBezTo>
                              <a:lnTo>
                                <a:pt x="54" y="46"/>
                              </a:lnTo>
                              <a:close/>
                            </a:path>
                          </a:pathLst>
                        </a:custGeom>
                        <a:solidFill>
                          <a:srgbClr val="70707A"/>
                        </a:solidFill>
                        <a:ln>
                          <a:noFill/>
                        </a:ln>
                      </wps:spPr>
                      <wps:style>
                        <a:lnRef idx="0">
                          <a:scrgbClr r="0" g="0" b="0"/>
                        </a:lnRef>
                        <a:fillRef idx="0">
                          <a:scrgbClr r="0" g="0" b="0"/>
                        </a:fillRef>
                        <a:effectRef idx="0">
                          <a:scrgbClr r="0" g="0" b="0"/>
                        </a:effectRef>
                        <a:fontRef idx="minor"/>
                      </wps:style>
                      <wps:bodyPr/>
                    </wps:wsp>
                    <wps:wsp>
                      <wps:cNvPr id="142" name="Forme libre 142"/>
                      <wps:cNvSpPr/>
                      <wps:spPr>
                        <a:xfrm>
                          <a:off x="544680" y="334080"/>
                          <a:ext cx="24120" cy="32400"/>
                        </a:xfrm>
                        <a:custGeom>
                          <a:avLst/>
                          <a:gdLst/>
                          <a:ahLst/>
                          <a:cxnLst/>
                          <a:rect l="l" t="t" r="r" b="b"/>
                          <a:pathLst>
                            <a:path w="59" h="74">
                              <a:moveTo>
                                <a:pt x="59" y="74"/>
                              </a:moveTo>
                              <a:cubicBezTo>
                                <a:pt x="24" y="74"/>
                                <a:pt x="24" y="74"/>
                                <a:pt x="24" y="74"/>
                              </a:cubicBezTo>
                              <a:cubicBezTo>
                                <a:pt x="16" y="74"/>
                                <a:pt x="10" y="73"/>
                                <a:pt x="6" y="70"/>
                              </a:cubicBezTo>
                              <a:cubicBezTo>
                                <a:pt x="2" y="68"/>
                                <a:pt x="0" y="63"/>
                                <a:pt x="0" y="56"/>
                              </a:cubicBezTo>
                              <a:cubicBezTo>
                                <a:pt x="0" y="0"/>
                                <a:pt x="0" y="0"/>
                                <a:pt x="0" y="0"/>
                              </a:cubicBezTo>
                              <a:cubicBezTo>
                                <a:pt x="13" y="0"/>
                                <a:pt x="13" y="0"/>
                                <a:pt x="13" y="0"/>
                              </a:cubicBezTo>
                              <a:cubicBezTo>
                                <a:pt x="13" y="54"/>
                                <a:pt x="13" y="54"/>
                                <a:pt x="13" y="54"/>
                              </a:cubicBezTo>
                              <a:cubicBezTo>
                                <a:pt x="13" y="58"/>
                                <a:pt x="14" y="60"/>
                                <a:pt x="16" y="62"/>
                              </a:cubicBezTo>
                              <a:cubicBezTo>
                                <a:pt x="18" y="63"/>
                                <a:pt x="22" y="64"/>
                                <a:pt x="27" y="64"/>
                              </a:cubicBezTo>
                              <a:cubicBezTo>
                                <a:pt x="59" y="64"/>
                                <a:pt x="59" y="64"/>
                                <a:pt x="59" y="64"/>
                              </a:cubicBezTo>
                              <a:lnTo>
                                <a:pt x="59" y="74"/>
                              </a:lnTo>
                              <a:close/>
                            </a:path>
                          </a:pathLst>
                        </a:custGeom>
                        <a:solidFill>
                          <a:srgbClr val="70707A"/>
                        </a:solidFill>
                        <a:ln>
                          <a:noFill/>
                        </a:ln>
                      </wps:spPr>
                      <wps:style>
                        <a:lnRef idx="0">
                          <a:scrgbClr r="0" g="0" b="0"/>
                        </a:lnRef>
                        <a:fillRef idx="0">
                          <a:scrgbClr r="0" g="0" b="0"/>
                        </a:fillRef>
                        <a:effectRef idx="0">
                          <a:scrgbClr r="0" g="0" b="0"/>
                        </a:effectRef>
                        <a:fontRef idx="minor"/>
                      </wps:style>
                      <wps:bodyPr/>
                    </wps:wsp>
                    <wps:wsp>
                      <wps:cNvPr id="143" name="Forme libre 143"/>
                      <wps:cNvSpPr/>
                      <wps:spPr>
                        <a:xfrm>
                          <a:off x="0" y="420480"/>
                          <a:ext cx="28080" cy="32400"/>
                        </a:xfrm>
                        <a:custGeom>
                          <a:avLst/>
                          <a:gdLst/>
                          <a:ahLst/>
                          <a:cxnLst/>
                          <a:rect l="l" t="t" r="r" b="b"/>
                          <a:pathLst>
                            <a:path w="66" h="74">
                              <a:moveTo>
                                <a:pt x="66" y="57"/>
                              </a:moveTo>
                              <a:cubicBezTo>
                                <a:pt x="66" y="62"/>
                                <a:pt x="64" y="66"/>
                                <a:pt x="60" y="69"/>
                              </a:cubicBezTo>
                              <a:cubicBezTo>
                                <a:pt x="57" y="72"/>
                                <a:pt x="52" y="74"/>
                                <a:pt x="46" y="74"/>
                              </a:cubicBezTo>
                              <a:cubicBezTo>
                                <a:pt x="0" y="74"/>
                                <a:pt x="0" y="74"/>
                                <a:pt x="0" y="74"/>
                              </a:cubicBezTo>
                              <a:cubicBezTo>
                                <a:pt x="0" y="0"/>
                                <a:pt x="0" y="0"/>
                                <a:pt x="0" y="0"/>
                              </a:cubicBezTo>
                              <a:cubicBezTo>
                                <a:pt x="46" y="0"/>
                                <a:pt x="46" y="0"/>
                                <a:pt x="46" y="0"/>
                              </a:cubicBezTo>
                              <a:cubicBezTo>
                                <a:pt x="59" y="0"/>
                                <a:pt x="66" y="5"/>
                                <a:pt x="66" y="16"/>
                              </a:cubicBezTo>
                              <a:lnTo>
                                <a:pt x="66" y="57"/>
                              </a:lnTo>
                              <a:close/>
                              <a:moveTo>
                                <a:pt x="52" y="53"/>
                              </a:moveTo>
                              <a:cubicBezTo>
                                <a:pt x="52" y="19"/>
                                <a:pt x="52" y="19"/>
                                <a:pt x="52" y="19"/>
                              </a:cubicBezTo>
                              <a:cubicBezTo>
                                <a:pt x="52" y="13"/>
                                <a:pt x="49" y="10"/>
                                <a:pt x="42" y="10"/>
                              </a:cubicBezTo>
                              <a:cubicBezTo>
                                <a:pt x="13" y="10"/>
                                <a:pt x="13" y="10"/>
                                <a:pt x="13" y="10"/>
                              </a:cubicBezTo>
                              <a:cubicBezTo>
                                <a:pt x="13" y="63"/>
                                <a:pt x="13" y="63"/>
                                <a:pt x="13" y="63"/>
                              </a:cubicBezTo>
                              <a:cubicBezTo>
                                <a:pt x="42" y="63"/>
                                <a:pt x="42" y="63"/>
                                <a:pt x="42" y="63"/>
                              </a:cubicBezTo>
                              <a:cubicBezTo>
                                <a:pt x="49" y="63"/>
                                <a:pt x="52" y="60"/>
                                <a:pt x="52" y="53"/>
                              </a:cubicBezTo>
                              <a:close/>
                            </a:path>
                          </a:pathLst>
                        </a:custGeom>
                        <a:solidFill>
                          <a:srgbClr val="70707A"/>
                        </a:solidFill>
                        <a:ln>
                          <a:noFill/>
                        </a:ln>
                      </wps:spPr>
                      <wps:style>
                        <a:lnRef idx="0">
                          <a:scrgbClr r="0" g="0" b="0"/>
                        </a:lnRef>
                        <a:fillRef idx="0">
                          <a:scrgbClr r="0" g="0" b="0"/>
                        </a:fillRef>
                        <a:effectRef idx="0">
                          <a:scrgbClr r="0" g="0" b="0"/>
                        </a:effectRef>
                        <a:fontRef idx="minor"/>
                      </wps:style>
                      <wps:bodyPr/>
                    </wps:wsp>
                    <wps:wsp>
                      <wps:cNvPr id="144" name="Forme libre 144"/>
                      <wps:cNvSpPr/>
                      <wps:spPr>
                        <a:xfrm>
                          <a:off x="43920" y="420480"/>
                          <a:ext cx="24120" cy="32400"/>
                        </a:xfrm>
                        <a:custGeom>
                          <a:avLst/>
                          <a:gdLst/>
                          <a:ahLst/>
                          <a:cxnLst/>
                          <a:rect l="l" t="t" r="r" b="b"/>
                          <a:pathLst>
                            <a:path w="59" h="74">
                              <a:moveTo>
                                <a:pt x="56" y="42"/>
                              </a:moveTo>
                              <a:cubicBezTo>
                                <a:pt x="13" y="42"/>
                                <a:pt x="13" y="42"/>
                                <a:pt x="13" y="42"/>
                              </a:cubicBezTo>
                              <a:cubicBezTo>
                                <a:pt x="13" y="55"/>
                                <a:pt x="13" y="55"/>
                                <a:pt x="13" y="55"/>
                              </a:cubicBezTo>
                              <a:cubicBezTo>
                                <a:pt x="13" y="60"/>
                                <a:pt x="17" y="63"/>
                                <a:pt x="25" y="63"/>
                              </a:cubicBezTo>
                              <a:cubicBezTo>
                                <a:pt x="59" y="63"/>
                                <a:pt x="59" y="63"/>
                                <a:pt x="59" y="63"/>
                              </a:cubicBezTo>
                              <a:cubicBezTo>
                                <a:pt x="59" y="74"/>
                                <a:pt x="59" y="74"/>
                                <a:pt x="59" y="74"/>
                              </a:cubicBezTo>
                              <a:cubicBezTo>
                                <a:pt x="21" y="74"/>
                                <a:pt x="21" y="74"/>
                                <a:pt x="21" y="74"/>
                              </a:cubicBezTo>
                              <a:cubicBezTo>
                                <a:pt x="15" y="74"/>
                                <a:pt x="9" y="73"/>
                                <a:pt x="6" y="70"/>
                              </a:cubicBezTo>
                              <a:cubicBezTo>
                                <a:pt x="2" y="67"/>
                                <a:pt x="0" y="63"/>
                                <a:pt x="0" y="58"/>
                              </a:cubicBezTo>
                              <a:cubicBezTo>
                                <a:pt x="0" y="17"/>
                                <a:pt x="0" y="17"/>
                                <a:pt x="0" y="17"/>
                              </a:cubicBezTo>
                              <a:cubicBezTo>
                                <a:pt x="0" y="11"/>
                                <a:pt x="2" y="7"/>
                                <a:pt x="5" y="4"/>
                              </a:cubicBezTo>
                              <a:cubicBezTo>
                                <a:pt x="9" y="1"/>
                                <a:pt x="14" y="0"/>
                                <a:pt x="20" y="0"/>
                              </a:cubicBezTo>
                              <a:cubicBezTo>
                                <a:pt x="59" y="0"/>
                                <a:pt x="59" y="0"/>
                                <a:pt x="59" y="0"/>
                              </a:cubicBezTo>
                              <a:cubicBezTo>
                                <a:pt x="59" y="11"/>
                                <a:pt x="59" y="11"/>
                                <a:pt x="59" y="11"/>
                              </a:cubicBezTo>
                              <a:cubicBezTo>
                                <a:pt x="25" y="11"/>
                                <a:pt x="25" y="11"/>
                                <a:pt x="25" y="11"/>
                              </a:cubicBezTo>
                              <a:cubicBezTo>
                                <a:pt x="17" y="11"/>
                                <a:pt x="13" y="14"/>
                                <a:pt x="13" y="19"/>
                              </a:cubicBezTo>
                              <a:cubicBezTo>
                                <a:pt x="13" y="32"/>
                                <a:pt x="13" y="32"/>
                                <a:pt x="13" y="32"/>
                              </a:cubicBezTo>
                              <a:cubicBezTo>
                                <a:pt x="56" y="32"/>
                                <a:pt x="56" y="32"/>
                                <a:pt x="56" y="32"/>
                              </a:cubicBezTo>
                              <a:lnTo>
                                <a:pt x="56" y="42"/>
                              </a:lnTo>
                              <a:close/>
                            </a:path>
                          </a:pathLst>
                        </a:custGeom>
                        <a:solidFill>
                          <a:srgbClr val="70707A"/>
                        </a:solidFill>
                        <a:ln>
                          <a:noFill/>
                        </a:ln>
                      </wps:spPr>
                      <wps:style>
                        <a:lnRef idx="0">
                          <a:scrgbClr r="0" g="0" b="0"/>
                        </a:lnRef>
                        <a:fillRef idx="0">
                          <a:scrgbClr r="0" g="0" b="0"/>
                        </a:fillRef>
                        <a:effectRef idx="0">
                          <a:scrgbClr r="0" g="0" b="0"/>
                        </a:effectRef>
                        <a:fontRef idx="minor"/>
                      </wps:style>
                      <wps:bodyPr/>
                    </wps:wsp>
                    <wps:wsp>
                      <wps:cNvPr id="145" name="Forme libre 145"/>
                      <wps:cNvSpPr/>
                      <wps:spPr>
                        <a:xfrm>
                          <a:off x="108720" y="420480"/>
                          <a:ext cx="24120" cy="32400"/>
                        </a:xfrm>
                        <a:custGeom>
                          <a:avLst/>
                          <a:gdLst/>
                          <a:ahLst/>
                          <a:cxnLst/>
                          <a:rect l="l" t="t" r="r" b="b"/>
                          <a:pathLst>
                            <a:path w="59" h="74">
                              <a:moveTo>
                                <a:pt x="59" y="74"/>
                              </a:moveTo>
                              <a:cubicBezTo>
                                <a:pt x="24" y="74"/>
                                <a:pt x="24" y="74"/>
                                <a:pt x="24" y="74"/>
                              </a:cubicBezTo>
                              <a:cubicBezTo>
                                <a:pt x="16" y="74"/>
                                <a:pt x="10" y="73"/>
                                <a:pt x="6" y="70"/>
                              </a:cubicBezTo>
                              <a:cubicBezTo>
                                <a:pt x="2" y="67"/>
                                <a:pt x="0" y="63"/>
                                <a:pt x="0" y="56"/>
                              </a:cubicBezTo>
                              <a:cubicBezTo>
                                <a:pt x="0" y="0"/>
                                <a:pt x="0" y="0"/>
                                <a:pt x="0" y="0"/>
                              </a:cubicBezTo>
                              <a:cubicBezTo>
                                <a:pt x="13" y="0"/>
                                <a:pt x="13" y="0"/>
                                <a:pt x="13" y="0"/>
                              </a:cubicBezTo>
                              <a:cubicBezTo>
                                <a:pt x="13" y="54"/>
                                <a:pt x="13" y="54"/>
                                <a:pt x="13" y="54"/>
                              </a:cubicBezTo>
                              <a:cubicBezTo>
                                <a:pt x="13" y="57"/>
                                <a:pt x="14" y="60"/>
                                <a:pt x="17" y="61"/>
                              </a:cubicBezTo>
                              <a:cubicBezTo>
                                <a:pt x="18" y="63"/>
                                <a:pt x="22" y="63"/>
                                <a:pt x="27" y="63"/>
                              </a:cubicBezTo>
                              <a:cubicBezTo>
                                <a:pt x="59" y="63"/>
                                <a:pt x="59" y="63"/>
                                <a:pt x="59" y="63"/>
                              </a:cubicBezTo>
                              <a:lnTo>
                                <a:pt x="59" y="74"/>
                              </a:lnTo>
                              <a:close/>
                            </a:path>
                          </a:pathLst>
                        </a:custGeom>
                        <a:solidFill>
                          <a:srgbClr val="70707A"/>
                        </a:solidFill>
                        <a:ln>
                          <a:noFill/>
                        </a:ln>
                      </wps:spPr>
                      <wps:style>
                        <a:lnRef idx="0">
                          <a:scrgbClr r="0" g="0" b="0"/>
                        </a:lnRef>
                        <a:fillRef idx="0">
                          <a:scrgbClr r="0" g="0" b="0"/>
                        </a:fillRef>
                        <a:effectRef idx="0">
                          <a:scrgbClr r="0" g="0" b="0"/>
                        </a:effectRef>
                        <a:fontRef idx="minor"/>
                      </wps:style>
                      <wps:bodyPr/>
                    </wps:wsp>
                    <wps:wsp>
                      <wps:cNvPr id="146" name="Forme libre 146"/>
                      <wps:cNvSpPr/>
                      <wps:spPr>
                        <a:xfrm>
                          <a:off x="137160" y="415440"/>
                          <a:ext cx="5760" cy="8280"/>
                        </a:xfrm>
                        <a:custGeom>
                          <a:avLst/>
                          <a:gdLst/>
                          <a:ahLst/>
                          <a:cxnLst/>
                          <a:rect l="l" t="t" r="r" b="b"/>
                          <a:pathLst>
                            <a:path w="13" h="26">
                              <a:moveTo>
                                <a:pt x="13" y="8"/>
                              </a:moveTo>
                              <a:cubicBezTo>
                                <a:pt x="13" y="9"/>
                                <a:pt x="13" y="11"/>
                                <a:pt x="13" y="12"/>
                              </a:cubicBezTo>
                              <a:cubicBezTo>
                                <a:pt x="7" y="26"/>
                                <a:pt x="7" y="26"/>
                                <a:pt x="7" y="26"/>
                              </a:cubicBezTo>
                              <a:cubicBezTo>
                                <a:pt x="0" y="26"/>
                                <a:pt x="0" y="26"/>
                                <a:pt x="0" y="26"/>
                              </a:cubicBezTo>
                              <a:cubicBezTo>
                                <a:pt x="5" y="14"/>
                                <a:pt x="5" y="14"/>
                                <a:pt x="5" y="14"/>
                              </a:cubicBezTo>
                              <a:cubicBezTo>
                                <a:pt x="2" y="11"/>
                                <a:pt x="1" y="9"/>
                                <a:pt x="1" y="7"/>
                              </a:cubicBezTo>
                              <a:cubicBezTo>
                                <a:pt x="1" y="5"/>
                                <a:pt x="1" y="3"/>
                                <a:pt x="3" y="2"/>
                              </a:cubicBezTo>
                              <a:cubicBezTo>
                                <a:pt x="4" y="1"/>
                                <a:pt x="5" y="0"/>
                                <a:pt x="7" y="0"/>
                              </a:cubicBezTo>
                              <a:cubicBezTo>
                                <a:pt x="9" y="0"/>
                                <a:pt x="10" y="1"/>
                                <a:pt x="12" y="2"/>
                              </a:cubicBezTo>
                              <a:cubicBezTo>
                                <a:pt x="13" y="4"/>
                                <a:pt x="13" y="6"/>
                                <a:pt x="13" y="8"/>
                              </a:cubicBezTo>
                              <a:close/>
                            </a:path>
                          </a:pathLst>
                        </a:custGeom>
                        <a:solidFill>
                          <a:srgbClr val="70707A"/>
                        </a:solidFill>
                        <a:ln>
                          <a:noFill/>
                        </a:ln>
                      </wps:spPr>
                      <wps:style>
                        <a:lnRef idx="0">
                          <a:scrgbClr r="0" g="0" b="0"/>
                        </a:lnRef>
                        <a:fillRef idx="0">
                          <a:scrgbClr r="0" g="0" b="0"/>
                        </a:fillRef>
                        <a:effectRef idx="0">
                          <a:scrgbClr r="0" g="0" b="0"/>
                        </a:effectRef>
                        <a:fontRef idx="minor"/>
                      </wps:style>
                      <wps:bodyPr/>
                    </wps:wsp>
                    <wps:wsp>
                      <wps:cNvPr id="147" name="Rectangle 147"/>
                      <wps:cNvSpPr/>
                      <wps:spPr>
                        <a:xfrm>
                          <a:off x="161280" y="420480"/>
                          <a:ext cx="1440" cy="32400"/>
                        </a:xfrm>
                        <a:prstGeom prst="rect">
                          <a:avLst/>
                        </a:prstGeom>
                        <a:solidFill>
                          <a:srgbClr val="70707A"/>
                        </a:solidFill>
                        <a:ln>
                          <a:noFill/>
                        </a:ln>
                      </wps:spPr>
                      <wps:style>
                        <a:lnRef idx="0">
                          <a:scrgbClr r="0" g="0" b="0"/>
                        </a:lnRef>
                        <a:fillRef idx="0">
                          <a:scrgbClr r="0" g="0" b="0"/>
                        </a:fillRef>
                        <a:effectRef idx="0">
                          <a:scrgbClr r="0" g="0" b="0"/>
                        </a:effectRef>
                        <a:fontRef idx="minor"/>
                      </wps:style>
                      <wps:bodyPr/>
                    </wps:wsp>
                    <wps:wsp>
                      <wps:cNvPr id="148" name="Forme libre 148"/>
                      <wps:cNvSpPr/>
                      <wps:spPr>
                        <a:xfrm>
                          <a:off x="178560" y="420480"/>
                          <a:ext cx="28080" cy="32400"/>
                        </a:xfrm>
                        <a:custGeom>
                          <a:avLst/>
                          <a:gdLst/>
                          <a:ahLst/>
                          <a:cxnLst/>
                          <a:rect l="l" t="t" r="r" b="b"/>
                          <a:pathLst>
                            <a:path w="66" h="75">
                              <a:moveTo>
                                <a:pt x="66" y="65"/>
                              </a:moveTo>
                              <a:cubicBezTo>
                                <a:pt x="66" y="68"/>
                                <a:pt x="65" y="70"/>
                                <a:pt x="63" y="72"/>
                              </a:cubicBezTo>
                              <a:cubicBezTo>
                                <a:pt x="61" y="74"/>
                                <a:pt x="59" y="75"/>
                                <a:pt x="55" y="75"/>
                              </a:cubicBezTo>
                              <a:cubicBezTo>
                                <a:pt x="52" y="75"/>
                                <a:pt x="50" y="74"/>
                                <a:pt x="48" y="73"/>
                              </a:cubicBezTo>
                              <a:cubicBezTo>
                                <a:pt x="47" y="72"/>
                                <a:pt x="46" y="70"/>
                                <a:pt x="44" y="67"/>
                              </a:cubicBezTo>
                              <a:cubicBezTo>
                                <a:pt x="13" y="15"/>
                                <a:pt x="13" y="15"/>
                                <a:pt x="13" y="15"/>
                              </a:cubicBezTo>
                              <a:cubicBezTo>
                                <a:pt x="13" y="74"/>
                                <a:pt x="13" y="74"/>
                                <a:pt x="13" y="74"/>
                              </a:cubicBezTo>
                              <a:cubicBezTo>
                                <a:pt x="0" y="74"/>
                                <a:pt x="0" y="74"/>
                                <a:pt x="0" y="74"/>
                              </a:cubicBezTo>
                              <a:cubicBezTo>
                                <a:pt x="0" y="11"/>
                                <a:pt x="0" y="11"/>
                                <a:pt x="0" y="11"/>
                              </a:cubicBezTo>
                              <a:cubicBezTo>
                                <a:pt x="0" y="3"/>
                                <a:pt x="4" y="0"/>
                                <a:pt x="11" y="0"/>
                              </a:cubicBezTo>
                              <a:cubicBezTo>
                                <a:pt x="15" y="0"/>
                                <a:pt x="17" y="1"/>
                                <a:pt x="19" y="2"/>
                              </a:cubicBezTo>
                              <a:cubicBezTo>
                                <a:pt x="20" y="3"/>
                                <a:pt x="21" y="5"/>
                                <a:pt x="23" y="8"/>
                              </a:cubicBezTo>
                              <a:cubicBezTo>
                                <a:pt x="53" y="60"/>
                                <a:pt x="53" y="60"/>
                                <a:pt x="53" y="60"/>
                              </a:cubicBezTo>
                              <a:cubicBezTo>
                                <a:pt x="53" y="1"/>
                                <a:pt x="53" y="1"/>
                                <a:pt x="53" y="1"/>
                              </a:cubicBezTo>
                              <a:cubicBezTo>
                                <a:pt x="66" y="1"/>
                                <a:pt x="66" y="1"/>
                                <a:pt x="66" y="1"/>
                              </a:cubicBezTo>
                              <a:lnTo>
                                <a:pt x="66" y="65"/>
                              </a:lnTo>
                              <a:close/>
                            </a:path>
                          </a:pathLst>
                        </a:custGeom>
                        <a:solidFill>
                          <a:srgbClr val="70707A"/>
                        </a:solidFill>
                        <a:ln>
                          <a:noFill/>
                        </a:ln>
                      </wps:spPr>
                      <wps:style>
                        <a:lnRef idx="0">
                          <a:scrgbClr r="0" g="0" b="0"/>
                        </a:lnRef>
                        <a:fillRef idx="0">
                          <a:scrgbClr r="0" g="0" b="0"/>
                        </a:fillRef>
                        <a:effectRef idx="0">
                          <a:scrgbClr r="0" g="0" b="0"/>
                        </a:effectRef>
                        <a:fontRef idx="minor"/>
                      </wps:style>
                      <wps:bodyPr/>
                    </wps:wsp>
                    <wps:wsp>
                      <wps:cNvPr id="149" name="Forme libre 149"/>
                      <wps:cNvSpPr/>
                      <wps:spPr>
                        <a:xfrm>
                          <a:off x="222120" y="420480"/>
                          <a:ext cx="24840" cy="32400"/>
                        </a:xfrm>
                        <a:custGeom>
                          <a:avLst/>
                          <a:gdLst/>
                          <a:ahLst/>
                          <a:cxnLst/>
                          <a:rect l="l" t="t" r="r" b="b"/>
                          <a:pathLst>
                            <a:path w="60" h="74">
                              <a:moveTo>
                                <a:pt x="60" y="42"/>
                              </a:moveTo>
                              <a:cubicBezTo>
                                <a:pt x="14" y="42"/>
                                <a:pt x="14" y="42"/>
                                <a:pt x="14" y="42"/>
                              </a:cubicBezTo>
                              <a:cubicBezTo>
                                <a:pt x="14" y="74"/>
                                <a:pt x="14" y="74"/>
                                <a:pt x="14" y="74"/>
                              </a:cubicBezTo>
                              <a:cubicBezTo>
                                <a:pt x="0" y="74"/>
                                <a:pt x="0" y="74"/>
                                <a:pt x="0" y="74"/>
                              </a:cubicBezTo>
                              <a:cubicBezTo>
                                <a:pt x="0" y="15"/>
                                <a:pt x="0" y="15"/>
                                <a:pt x="0" y="15"/>
                              </a:cubicBezTo>
                              <a:cubicBezTo>
                                <a:pt x="0" y="10"/>
                                <a:pt x="2" y="6"/>
                                <a:pt x="6" y="3"/>
                              </a:cubicBezTo>
                              <a:cubicBezTo>
                                <a:pt x="10" y="1"/>
                                <a:pt x="15" y="0"/>
                                <a:pt x="21" y="0"/>
                              </a:cubicBezTo>
                              <a:cubicBezTo>
                                <a:pt x="60" y="0"/>
                                <a:pt x="60" y="0"/>
                                <a:pt x="60" y="0"/>
                              </a:cubicBezTo>
                              <a:cubicBezTo>
                                <a:pt x="60" y="11"/>
                                <a:pt x="60" y="11"/>
                                <a:pt x="60" y="11"/>
                              </a:cubicBezTo>
                              <a:cubicBezTo>
                                <a:pt x="25" y="11"/>
                                <a:pt x="25" y="11"/>
                                <a:pt x="25" y="11"/>
                              </a:cubicBezTo>
                              <a:cubicBezTo>
                                <a:pt x="17" y="11"/>
                                <a:pt x="14" y="13"/>
                                <a:pt x="14" y="18"/>
                              </a:cubicBezTo>
                              <a:cubicBezTo>
                                <a:pt x="14" y="32"/>
                                <a:pt x="14" y="32"/>
                                <a:pt x="14" y="32"/>
                              </a:cubicBezTo>
                              <a:cubicBezTo>
                                <a:pt x="60" y="32"/>
                                <a:pt x="60" y="32"/>
                                <a:pt x="60" y="32"/>
                              </a:cubicBezTo>
                              <a:lnTo>
                                <a:pt x="60" y="42"/>
                              </a:lnTo>
                              <a:close/>
                            </a:path>
                          </a:pathLst>
                        </a:custGeom>
                        <a:solidFill>
                          <a:srgbClr val="70707A"/>
                        </a:solidFill>
                        <a:ln>
                          <a:noFill/>
                        </a:ln>
                      </wps:spPr>
                      <wps:style>
                        <a:lnRef idx="0">
                          <a:scrgbClr r="0" g="0" b="0"/>
                        </a:lnRef>
                        <a:fillRef idx="0">
                          <a:scrgbClr r="0" g="0" b="0"/>
                        </a:fillRef>
                        <a:effectRef idx="0">
                          <a:scrgbClr r="0" g="0" b="0"/>
                        </a:effectRef>
                        <a:fontRef idx="minor"/>
                      </wps:style>
                      <wps:bodyPr/>
                    </wps:wsp>
                    <wps:wsp>
                      <wps:cNvPr id="150" name="Forme libre 150"/>
                      <wps:cNvSpPr/>
                      <wps:spPr>
                        <a:xfrm>
                          <a:off x="262800" y="420480"/>
                          <a:ext cx="28080" cy="32400"/>
                        </a:xfrm>
                        <a:custGeom>
                          <a:avLst/>
                          <a:gdLst/>
                          <a:ahLst/>
                          <a:cxnLst/>
                          <a:rect l="l" t="t" r="r" b="b"/>
                          <a:pathLst>
                            <a:path w="64" h="74">
                              <a:moveTo>
                                <a:pt x="64" y="57"/>
                              </a:moveTo>
                              <a:cubicBezTo>
                                <a:pt x="64" y="68"/>
                                <a:pt x="56" y="74"/>
                                <a:pt x="42" y="74"/>
                              </a:cubicBezTo>
                              <a:cubicBezTo>
                                <a:pt x="22" y="74"/>
                                <a:pt x="22" y="74"/>
                                <a:pt x="22" y="74"/>
                              </a:cubicBezTo>
                              <a:cubicBezTo>
                                <a:pt x="15" y="74"/>
                                <a:pt x="10" y="73"/>
                                <a:pt x="6" y="70"/>
                              </a:cubicBezTo>
                              <a:cubicBezTo>
                                <a:pt x="2" y="67"/>
                                <a:pt x="0" y="63"/>
                                <a:pt x="0" y="57"/>
                              </a:cubicBezTo>
                              <a:cubicBezTo>
                                <a:pt x="0" y="17"/>
                                <a:pt x="0" y="17"/>
                                <a:pt x="0" y="17"/>
                              </a:cubicBezTo>
                              <a:cubicBezTo>
                                <a:pt x="0" y="11"/>
                                <a:pt x="2" y="7"/>
                                <a:pt x="6" y="4"/>
                              </a:cubicBezTo>
                              <a:cubicBezTo>
                                <a:pt x="10" y="1"/>
                                <a:pt x="15" y="0"/>
                                <a:pt x="22" y="0"/>
                              </a:cubicBezTo>
                              <a:cubicBezTo>
                                <a:pt x="42" y="0"/>
                                <a:pt x="42" y="0"/>
                                <a:pt x="42" y="0"/>
                              </a:cubicBezTo>
                              <a:cubicBezTo>
                                <a:pt x="56" y="0"/>
                                <a:pt x="64" y="6"/>
                                <a:pt x="64" y="17"/>
                              </a:cubicBezTo>
                              <a:lnTo>
                                <a:pt x="64" y="57"/>
                              </a:lnTo>
                              <a:close/>
                              <a:moveTo>
                                <a:pt x="51" y="54"/>
                              </a:moveTo>
                              <a:cubicBezTo>
                                <a:pt x="51" y="20"/>
                                <a:pt x="51" y="20"/>
                                <a:pt x="51" y="20"/>
                              </a:cubicBezTo>
                              <a:cubicBezTo>
                                <a:pt x="51" y="16"/>
                                <a:pt x="50" y="14"/>
                                <a:pt x="48" y="13"/>
                              </a:cubicBezTo>
                              <a:cubicBezTo>
                                <a:pt x="46" y="11"/>
                                <a:pt x="43" y="11"/>
                                <a:pt x="39" y="11"/>
                              </a:cubicBezTo>
                              <a:cubicBezTo>
                                <a:pt x="25" y="11"/>
                                <a:pt x="25" y="11"/>
                                <a:pt x="25" y="11"/>
                              </a:cubicBezTo>
                              <a:cubicBezTo>
                                <a:pt x="21" y="11"/>
                                <a:pt x="18" y="11"/>
                                <a:pt x="16" y="13"/>
                              </a:cubicBezTo>
                              <a:cubicBezTo>
                                <a:pt x="14" y="14"/>
                                <a:pt x="13" y="16"/>
                                <a:pt x="13" y="20"/>
                              </a:cubicBezTo>
                              <a:cubicBezTo>
                                <a:pt x="13" y="54"/>
                                <a:pt x="13" y="54"/>
                                <a:pt x="13" y="54"/>
                              </a:cubicBezTo>
                              <a:cubicBezTo>
                                <a:pt x="13" y="57"/>
                                <a:pt x="14" y="60"/>
                                <a:pt x="16" y="61"/>
                              </a:cubicBezTo>
                              <a:cubicBezTo>
                                <a:pt x="18" y="62"/>
                                <a:pt x="21" y="63"/>
                                <a:pt x="25" y="63"/>
                              </a:cubicBezTo>
                              <a:cubicBezTo>
                                <a:pt x="39" y="63"/>
                                <a:pt x="39" y="63"/>
                                <a:pt x="39" y="63"/>
                              </a:cubicBezTo>
                              <a:cubicBezTo>
                                <a:pt x="43" y="63"/>
                                <a:pt x="46" y="62"/>
                                <a:pt x="48" y="61"/>
                              </a:cubicBezTo>
                              <a:cubicBezTo>
                                <a:pt x="50" y="60"/>
                                <a:pt x="51" y="58"/>
                                <a:pt x="51" y="54"/>
                              </a:cubicBezTo>
                              <a:close/>
                            </a:path>
                          </a:pathLst>
                        </a:custGeom>
                        <a:solidFill>
                          <a:srgbClr val="70707A"/>
                        </a:solidFill>
                        <a:ln>
                          <a:noFill/>
                        </a:ln>
                      </wps:spPr>
                      <wps:style>
                        <a:lnRef idx="0">
                          <a:scrgbClr r="0" g="0" b="0"/>
                        </a:lnRef>
                        <a:fillRef idx="0">
                          <a:scrgbClr r="0" g="0" b="0"/>
                        </a:fillRef>
                        <a:effectRef idx="0">
                          <a:scrgbClr r="0" g="0" b="0"/>
                        </a:effectRef>
                        <a:fontRef idx="minor"/>
                      </wps:style>
                      <wps:bodyPr/>
                    </wps:wsp>
                    <wps:wsp>
                      <wps:cNvPr id="151" name="Forme libre 151"/>
                      <wps:cNvSpPr/>
                      <wps:spPr>
                        <a:xfrm>
                          <a:off x="305280" y="420480"/>
                          <a:ext cx="27360" cy="32400"/>
                        </a:xfrm>
                        <a:custGeom>
                          <a:avLst/>
                          <a:gdLst/>
                          <a:ahLst/>
                          <a:cxnLst/>
                          <a:rect l="l" t="t" r="r" b="b"/>
                          <a:pathLst>
                            <a:path w="65" h="74">
                              <a:moveTo>
                                <a:pt x="65" y="74"/>
                              </a:moveTo>
                              <a:cubicBezTo>
                                <a:pt x="48" y="74"/>
                                <a:pt x="48" y="74"/>
                                <a:pt x="48" y="74"/>
                              </a:cubicBezTo>
                              <a:cubicBezTo>
                                <a:pt x="16" y="45"/>
                                <a:pt x="16" y="45"/>
                                <a:pt x="16" y="45"/>
                              </a:cubicBezTo>
                              <a:cubicBezTo>
                                <a:pt x="15" y="45"/>
                                <a:pt x="14" y="43"/>
                                <a:pt x="14" y="41"/>
                              </a:cubicBezTo>
                              <a:cubicBezTo>
                                <a:pt x="14" y="37"/>
                                <a:pt x="17" y="35"/>
                                <a:pt x="23" y="35"/>
                              </a:cubicBezTo>
                              <a:cubicBezTo>
                                <a:pt x="42" y="34"/>
                                <a:pt x="42" y="34"/>
                                <a:pt x="42" y="34"/>
                              </a:cubicBezTo>
                              <a:cubicBezTo>
                                <a:pt x="48" y="34"/>
                                <a:pt x="52" y="32"/>
                                <a:pt x="52" y="27"/>
                              </a:cubicBezTo>
                              <a:cubicBezTo>
                                <a:pt x="52" y="19"/>
                                <a:pt x="52" y="19"/>
                                <a:pt x="52" y="19"/>
                              </a:cubicBezTo>
                              <a:cubicBezTo>
                                <a:pt x="52" y="13"/>
                                <a:pt x="48" y="11"/>
                                <a:pt x="41" y="11"/>
                              </a:cubicBezTo>
                              <a:cubicBezTo>
                                <a:pt x="13" y="11"/>
                                <a:pt x="13" y="11"/>
                                <a:pt x="13" y="11"/>
                              </a:cubicBezTo>
                              <a:cubicBezTo>
                                <a:pt x="13" y="74"/>
                                <a:pt x="13" y="74"/>
                                <a:pt x="13" y="74"/>
                              </a:cubicBezTo>
                              <a:cubicBezTo>
                                <a:pt x="0" y="74"/>
                                <a:pt x="0" y="74"/>
                                <a:pt x="0" y="74"/>
                              </a:cubicBezTo>
                              <a:cubicBezTo>
                                <a:pt x="0" y="0"/>
                                <a:pt x="0" y="0"/>
                                <a:pt x="0" y="0"/>
                              </a:cubicBezTo>
                              <a:cubicBezTo>
                                <a:pt x="45" y="0"/>
                                <a:pt x="45" y="0"/>
                                <a:pt x="45" y="0"/>
                              </a:cubicBezTo>
                              <a:cubicBezTo>
                                <a:pt x="58" y="0"/>
                                <a:pt x="65" y="5"/>
                                <a:pt x="65" y="16"/>
                              </a:cubicBezTo>
                              <a:cubicBezTo>
                                <a:pt x="65" y="29"/>
                                <a:pt x="65" y="29"/>
                                <a:pt x="65" y="29"/>
                              </a:cubicBezTo>
                              <a:cubicBezTo>
                                <a:pt x="65" y="33"/>
                                <a:pt x="63" y="37"/>
                                <a:pt x="60" y="40"/>
                              </a:cubicBezTo>
                              <a:cubicBezTo>
                                <a:pt x="56" y="42"/>
                                <a:pt x="51" y="44"/>
                                <a:pt x="46" y="44"/>
                              </a:cubicBezTo>
                              <a:cubicBezTo>
                                <a:pt x="31" y="44"/>
                                <a:pt x="31" y="44"/>
                                <a:pt x="31" y="44"/>
                              </a:cubicBezTo>
                              <a:lnTo>
                                <a:pt x="65" y="74"/>
                              </a:lnTo>
                              <a:close/>
                            </a:path>
                          </a:pathLst>
                        </a:custGeom>
                        <a:solidFill>
                          <a:srgbClr val="70707A"/>
                        </a:solidFill>
                        <a:ln>
                          <a:noFill/>
                        </a:ln>
                      </wps:spPr>
                      <wps:style>
                        <a:lnRef idx="0">
                          <a:scrgbClr r="0" g="0" b="0"/>
                        </a:lnRef>
                        <a:fillRef idx="0">
                          <a:scrgbClr r="0" g="0" b="0"/>
                        </a:fillRef>
                        <a:effectRef idx="0">
                          <a:scrgbClr r="0" g="0" b="0"/>
                        </a:effectRef>
                        <a:fontRef idx="minor"/>
                      </wps:style>
                      <wps:bodyPr/>
                    </wps:wsp>
                    <wps:wsp>
                      <wps:cNvPr id="152" name="Forme libre 152"/>
                      <wps:cNvSpPr/>
                      <wps:spPr>
                        <a:xfrm>
                          <a:off x="348480" y="420480"/>
                          <a:ext cx="39960" cy="33120"/>
                        </a:xfrm>
                        <a:custGeom>
                          <a:avLst/>
                          <a:gdLst/>
                          <a:ahLst/>
                          <a:cxnLst/>
                          <a:rect l="l" t="t" r="r" b="b"/>
                          <a:pathLst>
                            <a:path w="91" h="76">
                              <a:moveTo>
                                <a:pt x="91" y="74"/>
                              </a:moveTo>
                              <a:cubicBezTo>
                                <a:pt x="79" y="74"/>
                                <a:pt x="79" y="74"/>
                                <a:pt x="79" y="74"/>
                              </a:cubicBezTo>
                              <a:cubicBezTo>
                                <a:pt x="79" y="16"/>
                                <a:pt x="79" y="16"/>
                                <a:pt x="79" y="16"/>
                              </a:cubicBezTo>
                              <a:cubicBezTo>
                                <a:pt x="55" y="68"/>
                                <a:pt x="55" y="68"/>
                                <a:pt x="55" y="68"/>
                              </a:cubicBezTo>
                              <a:cubicBezTo>
                                <a:pt x="53" y="73"/>
                                <a:pt x="50" y="76"/>
                                <a:pt x="46" y="76"/>
                              </a:cubicBezTo>
                              <a:cubicBezTo>
                                <a:pt x="43" y="76"/>
                                <a:pt x="41" y="75"/>
                                <a:pt x="40" y="73"/>
                              </a:cubicBezTo>
                              <a:cubicBezTo>
                                <a:pt x="39" y="72"/>
                                <a:pt x="38" y="71"/>
                                <a:pt x="37" y="68"/>
                              </a:cubicBezTo>
                              <a:cubicBezTo>
                                <a:pt x="13" y="16"/>
                                <a:pt x="13" y="16"/>
                                <a:pt x="13" y="16"/>
                              </a:cubicBezTo>
                              <a:cubicBezTo>
                                <a:pt x="13" y="74"/>
                                <a:pt x="13" y="74"/>
                                <a:pt x="13" y="74"/>
                              </a:cubicBezTo>
                              <a:cubicBezTo>
                                <a:pt x="0" y="74"/>
                                <a:pt x="0" y="74"/>
                                <a:pt x="0" y="74"/>
                              </a:cubicBezTo>
                              <a:cubicBezTo>
                                <a:pt x="0" y="10"/>
                                <a:pt x="0" y="10"/>
                                <a:pt x="0" y="10"/>
                              </a:cubicBezTo>
                              <a:cubicBezTo>
                                <a:pt x="0" y="7"/>
                                <a:pt x="1" y="5"/>
                                <a:pt x="3" y="3"/>
                              </a:cubicBezTo>
                              <a:cubicBezTo>
                                <a:pt x="5" y="1"/>
                                <a:pt x="8" y="0"/>
                                <a:pt x="12" y="0"/>
                              </a:cubicBezTo>
                              <a:cubicBezTo>
                                <a:pt x="17" y="0"/>
                                <a:pt x="21" y="2"/>
                                <a:pt x="23" y="7"/>
                              </a:cubicBezTo>
                              <a:cubicBezTo>
                                <a:pt x="46" y="59"/>
                                <a:pt x="46" y="59"/>
                                <a:pt x="46" y="59"/>
                              </a:cubicBezTo>
                              <a:cubicBezTo>
                                <a:pt x="69" y="7"/>
                                <a:pt x="69" y="7"/>
                                <a:pt x="69" y="7"/>
                              </a:cubicBezTo>
                              <a:cubicBezTo>
                                <a:pt x="71" y="2"/>
                                <a:pt x="75" y="0"/>
                                <a:pt x="80" y="0"/>
                              </a:cubicBezTo>
                              <a:cubicBezTo>
                                <a:pt x="84" y="0"/>
                                <a:pt x="87" y="1"/>
                                <a:pt x="89" y="3"/>
                              </a:cubicBezTo>
                              <a:cubicBezTo>
                                <a:pt x="90" y="5"/>
                                <a:pt x="91" y="7"/>
                                <a:pt x="91" y="10"/>
                              </a:cubicBezTo>
                              <a:lnTo>
                                <a:pt x="91" y="74"/>
                              </a:lnTo>
                              <a:close/>
                            </a:path>
                          </a:pathLst>
                        </a:custGeom>
                        <a:solidFill>
                          <a:srgbClr val="70707A"/>
                        </a:solidFill>
                        <a:ln>
                          <a:noFill/>
                        </a:ln>
                      </wps:spPr>
                      <wps:style>
                        <a:lnRef idx="0">
                          <a:scrgbClr r="0" g="0" b="0"/>
                        </a:lnRef>
                        <a:fillRef idx="0">
                          <a:scrgbClr r="0" g="0" b="0"/>
                        </a:fillRef>
                        <a:effectRef idx="0">
                          <a:scrgbClr r="0" g="0" b="0"/>
                        </a:effectRef>
                        <a:fontRef idx="minor"/>
                      </wps:style>
                      <wps:bodyPr/>
                    </wps:wsp>
                    <wps:wsp>
                      <wps:cNvPr id="153" name="Forme libre 153"/>
                      <wps:cNvSpPr/>
                      <wps:spPr>
                        <a:xfrm>
                          <a:off x="399960" y="420480"/>
                          <a:ext cx="39240" cy="32400"/>
                        </a:xfrm>
                        <a:custGeom>
                          <a:avLst/>
                          <a:gdLst/>
                          <a:ahLst/>
                          <a:cxnLst/>
                          <a:rect l="l" t="t" r="r" b="b"/>
                          <a:pathLst>
                            <a:path w="80" h="74">
                              <a:moveTo>
                                <a:pt x="80" y="74"/>
                              </a:moveTo>
                              <a:cubicBezTo>
                                <a:pt x="66" y="74"/>
                                <a:pt x="66" y="74"/>
                                <a:pt x="66" y="74"/>
                              </a:cubicBezTo>
                              <a:cubicBezTo>
                                <a:pt x="58" y="56"/>
                                <a:pt x="58" y="56"/>
                                <a:pt x="58" y="56"/>
                              </a:cubicBezTo>
                              <a:cubicBezTo>
                                <a:pt x="22" y="56"/>
                                <a:pt x="22" y="56"/>
                                <a:pt x="22" y="56"/>
                              </a:cubicBezTo>
                              <a:cubicBezTo>
                                <a:pt x="14" y="74"/>
                                <a:pt x="14" y="74"/>
                                <a:pt x="14" y="74"/>
                              </a:cubicBezTo>
                              <a:cubicBezTo>
                                <a:pt x="0" y="74"/>
                                <a:pt x="0" y="74"/>
                                <a:pt x="0" y="74"/>
                              </a:cubicBezTo>
                              <a:cubicBezTo>
                                <a:pt x="30" y="7"/>
                                <a:pt x="30" y="7"/>
                                <a:pt x="30" y="7"/>
                              </a:cubicBezTo>
                              <a:cubicBezTo>
                                <a:pt x="32" y="2"/>
                                <a:pt x="35" y="0"/>
                                <a:pt x="40" y="0"/>
                              </a:cubicBezTo>
                              <a:cubicBezTo>
                                <a:pt x="45" y="0"/>
                                <a:pt x="49" y="2"/>
                                <a:pt x="51" y="7"/>
                              </a:cubicBezTo>
                              <a:lnTo>
                                <a:pt x="80" y="74"/>
                              </a:lnTo>
                              <a:close/>
                              <a:moveTo>
                                <a:pt x="54" y="46"/>
                              </a:moveTo>
                              <a:cubicBezTo>
                                <a:pt x="40" y="13"/>
                                <a:pt x="40" y="13"/>
                                <a:pt x="40" y="13"/>
                              </a:cubicBezTo>
                              <a:cubicBezTo>
                                <a:pt x="27" y="46"/>
                                <a:pt x="27" y="46"/>
                                <a:pt x="27" y="46"/>
                              </a:cubicBezTo>
                              <a:lnTo>
                                <a:pt x="54" y="46"/>
                              </a:lnTo>
                              <a:close/>
                            </a:path>
                          </a:pathLst>
                        </a:custGeom>
                        <a:solidFill>
                          <a:srgbClr val="70707A"/>
                        </a:solidFill>
                        <a:ln>
                          <a:noFill/>
                        </a:ln>
                      </wps:spPr>
                      <wps:style>
                        <a:lnRef idx="0">
                          <a:scrgbClr r="0" g="0" b="0"/>
                        </a:lnRef>
                        <a:fillRef idx="0">
                          <a:scrgbClr r="0" g="0" b="0"/>
                        </a:fillRef>
                        <a:effectRef idx="0">
                          <a:scrgbClr r="0" g="0" b="0"/>
                        </a:effectRef>
                        <a:fontRef idx="minor"/>
                      </wps:style>
                      <wps:bodyPr/>
                    </wps:wsp>
                    <wps:wsp>
                      <wps:cNvPr id="154" name="Forme libre 154"/>
                      <wps:cNvSpPr/>
                      <wps:spPr>
                        <a:xfrm>
                          <a:off x="444960" y="420480"/>
                          <a:ext cx="24120" cy="32400"/>
                        </a:xfrm>
                        <a:custGeom>
                          <a:avLst/>
                          <a:gdLst/>
                          <a:ahLst/>
                          <a:cxnLst/>
                          <a:rect l="l" t="t" r="r" b="b"/>
                          <a:pathLst>
                            <a:path w="88" h="112">
                              <a:moveTo>
                                <a:pt x="88" y="15"/>
                              </a:moveTo>
                              <a:lnTo>
                                <a:pt x="55" y="15"/>
                              </a:lnTo>
                              <a:lnTo>
                                <a:pt x="55" y="112"/>
                              </a:lnTo>
                              <a:lnTo>
                                <a:pt x="35" y="112"/>
                              </a:lnTo>
                              <a:lnTo>
                                <a:pt x="35" y="15"/>
                              </a:lnTo>
                              <a:lnTo>
                                <a:pt x="0" y="15"/>
                              </a:lnTo>
                              <a:lnTo>
                                <a:pt x="0" y="0"/>
                              </a:lnTo>
                              <a:lnTo>
                                <a:pt x="88" y="0"/>
                              </a:lnTo>
                              <a:lnTo>
                                <a:pt x="88" y="15"/>
                              </a:lnTo>
                              <a:close/>
                            </a:path>
                          </a:pathLst>
                        </a:custGeom>
                        <a:solidFill>
                          <a:srgbClr val="70707A"/>
                        </a:solidFill>
                        <a:ln>
                          <a:noFill/>
                        </a:ln>
                      </wps:spPr>
                      <wps:style>
                        <a:lnRef idx="0">
                          <a:scrgbClr r="0" g="0" b="0"/>
                        </a:lnRef>
                        <a:fillRef idx="0">
                          <a:scrgbClr r="0" g="0" b="0"/>
                        </a:fillRef>
                        <a:effectRef idx="0">
                          <a:scrgbClr r="0" g="0" b="0"/>
                        </a:effectRef>
                        <a:fontRef idx="minor"/>
                      </wps:style>
                      <wps:bodyPr/>
                    </wps:wsp>
                    <wps:wsp>
                      <wps:cNvPr id="155" name="Rectangle 155"/>
                      <wps:cNvSpPr/>
                      <wps:spPr>
                        <a:xfrm>
                          <a:off x="482040" y="420480"/>
                          <a:ext cx="1800" cy="32400"/>
                        </a:xfrm>
                        <a:prstGeom prst="rect">
                          <a:avLst/>
                        </a:prstGeom>
                        <a:solidFill>
                          <a:srgbClr val="70707A"/>
                        </a:solidFill>
                        <a:ln>
                          <a:noFill/>
                        </a:ln>
                      </wps:spPr>
                      <wps:style>
                        <a:lnRef idx="0">
                          <a:scrgbClr r="0" g="0" b="0"/>
                        </a:lnRef>
                        <a:fillRef idx="0">
                          <a:scrgbClr r="0" g="0" b="0"/>
                        </a:fillRef>
                        <a:effectRef idx="0">
                          <a:scrgbClr r="0" g="0" b="0"/>
                        </a:effectRef>
                        <a:fontRef idx="minor"/>
                      </wps:style>
                      <wps:bodyPr/>
                    </wps:wsp>
                    <wps:wsp>
                      <wps:cNvPr id="156" name="Forme libre 156"/>
                      <wps:cNvSpPr/>
                      <wps:spPr>
                        <a:xfrm>
                          <a:off x="498960" y="420480"/>
                          <a:ext cx="27360" cy="32400"/>
                        </a:xfrm>
                        <a:custGeom>
                          <a:avLst/>
                          <a:gdLst/>
                          <a:ahLst/>
                          <a:cxnLst/>
                          <a:rect l="l" t="t" r="r" b="b"/>
                          <a:pathLst>
                            <a:path w="64" h="74">
                              <a:moveTo>
                                <a:pt x="64" y="57"/>
                              </a:moveTo>
                              <a:cubicBezTo>
                                <a:pt x="64" y="68"/>
                                <a:pt x="56" y="74"/>
                                <a:pt x="42" y="74"/>
                              </a:cubicBezTo>
                              <a:cubicBezTo>
                                <a:pt x="22" y="74"/>
                                <a:pt x="22" y="74"/>
                                <a:pt x="22" y="74"/>
                              </a:cubicBezTo>
                              <a:cubicBezTo>
                                <a:pt x="15" y="74"/>
                                <a:pt x="9" y="73"/>
                                <a:pt x="6" y="70"/>
                              </a:cubicBezTo>
                              <a:cubicBezTo>
                                <a:pt x="2" y="67"/>
                                <a:pt x="0" y="63"/>
                                <a:pt x="0" y="57"/>
                              </a:cubicBezTo>
                              <a:cubicBezTo>
                                <a:pt x="0" y="17"/>
                                <a:pt x="0" y="17"/>
                                <a:pt x="0" y="17"/>
                              </a:cubicBezTo>
                              <a:cubicBezTo>
                                <a:pt x="0" y="11"/>
                                <a:pt x="2" y="7"/>
                                <a:pt x="6" y="4"/>
                              </a:cubicBezTo>
                              <a:cubicBezTo>
                                <a:pt x="10" y="1"/>
                                <a:pt x="15" y="0"/>
                                <a:pt x="22" y="0"/>
                              </a:cubicBezTo>
                              <a:cubicBezTo>
                                <a:pt x="42" y="0"/>
                                <a:pt x="42" y="0"/>
                                <a:pt x="42" y="0"/>
                              </a:cubicBezTo>
                              <a:cubicBezTo>
                                <a:pt x="56" y="0"/>
                                <a:pt x="64" y="6"/>
                                <a:pt x="64" y="17"/>
                              </a:cubicBezTo>
                              <a:lnTo>
                                <a:pt x="64" y="57"/>
                              </a:lnTo>
                              <a:close/>
                              <a:moveTo>
                                <a:pt x="51" y="54"/>
                              </a:moveTo>
                              <a:cubicBezTo>
                                <a:pt x="51" y="20"/>
                                <a:pt x="51" y="20"/>
                                <a:pt x="51" y="20"/>
                              </a:cubicBezTo>
                              <a:cubicBezTo>
                                <a:pt x="51" y="16"/>
                                <a:pt x="50" y="14"/>
                                <a:pt x="48" y="13"/>
                              </a:cubicBezTo>
                              <a:cubicBezTo>
                                <a:pt x="46" y="11"/>
                                <a:pt x="43" y="11"/>
                                <a:pt x="39" y="11"/>
                              </a:cubicBezTo>
                              <a:cubicBezTo>
                                <a:pt x="25" y="11"/>
                                <a:pt x="25" y="11"/>
                                <a:pt x="25" y="11"/>
                              </a:cubicBezTo>
                              <a:cubicBezTo>
                                <a:pt x="21" y="11"/>
                                <a:pt x="18" y="11"/>
                                <a:pt x="16" y="13"/>
                              </a:cubicBezTo>
                              <a:cubicBezTo>
                                <a:pt x="14" y="14"/>
                                <a:pt x="13" y="16"/>
                                <a:pt x="13" y="20"/>
                              </a:cubicBezTo>
                              <a:cubicBezTo>
                                <a:pt x="13" y="54"/>
                                <a:pt x="13" y="54"/>
                                <a:pt x="13" y="54"/>
                              </a:cubicBezTo>
                              <a:cubicBezTo>
                                <a:pt x="13" y="57"/>
                                <a:pt x="14" y="60"/>
                                <a:pt x="16" y="61"/>
                              </a:cubicBezTo>
                              <a:cubicBezTo>
                                <a:pt x="18" y="62"/>
                                <a:pt x="21" y="63"/>
                                <a:pt x="25" y="63"/>
                              </a:cubicBezTo>
                              <a:cubicBezTo>
                                <a:pt x="39" y="63"/>
                                <a:pt x="39" y="63"/>
                                <a:pt x="39" y="63"/>
                              </a:cubicBezTo>
                              <a:cubicBezTo>
                                <a:pt x="43" y="63"/>
                                <a:pt x="46" y="62"/>
                                <a:pt x="48" y="61"/>
                              </a:cubicBezTo>
                              <a:cubicBezTo>
                                <a:pt x="50" y="60"/>
                                <a:pt x="51" y="58"/>
                                <a:pt x="51" y="54"/>
                              </a:cubicBezTo>
                              <a:close/>
                            </a:path>
                          </a:pathLst>
                        </a:custGeom>
                        <a:solidFill>
                          <a:srgbClr val="70707A"/>
                        </a:solidFill>
                        <a:ln>
                          <a:noFill/>
                        </a:ln>
                      </wps:spPr>
                      <wps:style>
                        <a:lnRef idx="0">
                          <a:scrgbClr r="0" g="0" b="0"/>
                        </a:lnRef>
                        <a:fillRef idx="0">
                          <a:scrgbClr r="0" g="0" b="0"/>
                        </a:fillRef>
                        <a:effectRef idx="0">
                          <a:scrgbClr r="0" g="0" b="0"/>
                        </a:effectRef>
                        <a:fontRef idx="minor"/>
                      </wps:style>
                      <wps:bodyPr/>
                    </wps:wsp>
                    <wps:wsp>
                      <wps:cNvPr id="157" name="Forme libre 157"/>
                      <wps:cNvSpPr/>
                      <wps:spPr>
                        <a:xfrm>
                          <a:off x="541080" y="420480"/>
                          <a:ext cx="28080" cy="32400"/>
                        </a:xfrm>
                        <a:custGeom>
                          <a:avLst/>
                          <a:gdLst/>
                          <a:ahLst/>
                          <a:cxnLst/>
                          <a:rect l="l" t="t" r="r" b="b"/>
                          <a:pathLst>
                            <a:path w="66" h="75">
                              <a:moveTo>
                                <a:pt x="66" y="65"/>
                              </a:moveTo>
                              <a:cubicBezTo>
                                <a:pt x="66" y="68"/>
                                <a:pt x="65" y="70"/>
                                <a:pt x="63" y="72"/>
                              </a:cubicBezTo>
                              <a:cubicBezTo>
                                <a:pt x="61" y="74"/>
                                <a:pt x="58" y="75"/>
                                <a:pt x="55" y="75"/>
                              </a:cubicBezTo>
                              <a:cubicBezTo>
                                <a:pt x="52" y="75"/>
                                <a:pt x="49" y="74"/>
                                <a:pt x="47" y="73"/>
                              </a:cubicBezTo>
                              <a:cubicBezTo>
                                <a:pt x="47" y="72"/>
                                <a:pt x="45" y="70"/>
                                <a:pt x="43" y="67"/>
                              </a:cubicBezTo>
                              <a:cubicBezTo>
                                <a:pt x="13" y="15"/>
                                <a:pt x="13" y="15"/>
                                <a:pt x="13" y="15"/>
                              </a:cubicBezTo>
                              <a:cubicBezTo>
                                <a:pt x="13" y="74"/>
                                <a:pt x="13" y="74"/>
                                <a:pt x="13" y="74"/>
                              </a:cubicBezTo>
                              <a:cubicBezTo>
                                <a:pt x="0" y="74"/>
                                <a:pt x="0" y="74"/>
                                <a:pt x="0" y="74"/>
                              </a:cubicBezTo>
                              <a:cubicBezTo>
                                <a:pt x="0" y="11"/>
                                <a:pt x="0" y="11"/>
                                <a:pt x="0" y="11"/>
                              </a:cubicBezTo>
                              <a:cubicBezTo>
                                <a:pt x="0" y="3"/>
                                <a:pt x="4" y="0"/>
                                <a:pt x="11" y="0"/>
                              </a:cubicBezTo>
                              <a:cubicBezTo>
                                <a:pt x="14" y="0"/>
                                <a:pt x="17" y="1"/>
                                <a:pt x="18" y="2"/>
                              </a:cubicBezTo>
                              <a:cubicBezTo>
                                <a:pt x="19" y="3"/>
                                <a:pt x="21" y="5"/>
                                <a:pt x="22" y="8"/>
                              </a:cubicBezTo>
                              <a:cubicBezTo>
                                <a:pt x="53" y="60"/>
                                <a:pt x="53" y="60"/>
                                <a:pt x="53" y="60"/>
                              </a:cubicBezTo>
                              <a:cubicBezTo>
                                <a:pt x="53" y="1"/>
                                <a:pt x="53" y="1"/>
                                <a:pt x="53" y="1"/>
                              </a:cubicBezTo>
                              <a:cubicBezTo>
                                <a:pt x="66" y="1"/>
                                <a:pt x="66" y="1"/>
                                <a:pt x="66" y="1"/>
                              </a:cubicBezTo>
                              <a:lnTo>
                                <a:pt x="66" y="65"/>
                              </a:lnTo>
                              <a:close/>
                            </a:path>
                          </a:pathLst>
                        </a:custGeom>
                        <a:solidFill>
                          <a:srgbClr val="70707A"/>
                        </a:solidFill>
                        <a:ln>
                          <a:noFill/>
                        </a:ln>
                      </wps:spPr>
                      <wps:style>
                        <a:lnRef idx="0">
                          <a:scrgbClr r="0" g="0" b="0"/>
                        </a:lnRef>
                        <a:fillRef idx="0">
                          <a:scrgbClr r="0" g="0" b="0"/>
                        </a:fillRef>
                        <a:effectRef idx="0">
                          <a:scrgbClr r="0" g="0" b="0"/>
                        </a:effectRef>
                        <a:fontRef idx="minor"/>
                      </wps:style>
                      <wps:bodyPr/>
                    </wps:wsp>
                    <wps:wsp>
                      <wps:cNvPr id="158" name="Forme libre 158"/>
                      <wps:cNvSpPr/>
                      <wps:spPr>
                        <a:xfrm>
                          <a:off x="0" y="511200"/>
                          <a:ext cx="27360" cy="33120"/>
                        </a:xfrm>
                        <a:custGeom>
                          <a:avLst/>
                          <a:gdLst/>
                          <a:ahLst/>
                          <a:cxnLst/>
                          <a:rect l="l" t="t" r="r" b="b"/>
                          <a:pathLst>
                            <a:path w="65" h="75">
                              <a:moveTo>
                                <a:pt x="65" y="57"/>
                              </a:moveTo>
                              <a:cubicBezTo>
                                <a:pt x="65" y="62"/>
                                <a:pt x="63" y="67"/>
                                <a:pt x="60" y="70"/>
                              </a:cubicBezTo>
                              <a:cubicBezTo>
                                <a:pt x="56" y="73"/>
                                <a:pt x="51" y="75"/>
                                <a:pt x="45" y="75"/>
                              </a:cubicBezTo>
                              <a:cubicBezTo>
                                <a:pt x="22" y="75"/>
                                <a:pt x="22" y="75"/>
                                <a:pt x="22" y="75"/>
                              </a:cubicBezTo>
                              <a:cubicBezTo>
                                <a:pt x="15" y="75"/>
                                <a:pt x="9" y="73"/>
                                <a:pt x="5" y="70"/>
                              </a:cubicBezTo>
                              <a:cubicBezTo>
                                <a:pt x="3" y="68"/>
                                <a:pt x="1" y="66"/>
                                <a:pt x="0" y="63"/>
                              </a:cubicBezTo>
                              <a:cubicBezTo>
                                <a:pt x="0" y="62"/>
                                <a:pt x="0" y="59"/>
                                <a:pt x="0" y="55"/>
                              </a:cubicBezTo>
                              <a:cubicBezTo>
                                <a:pt x="0" y="18"/>
                                <a:pt x="0" y="18"/>
                                <a:pt x="0" y="18"/>
                              </a:cubicBezTo>
                              <a:cubicBezTo>
                                <a:pt x="0" y="15"/>
                                <a:pt x="0" y="12"/>
                                <a:pt x="1" y="10"/>
                              </a:cubicBezTo>
                              <a:cubicBezTo>
                                <a:pt x="2" y="8"/>
                                <a:pt x="4" y="6"/>
                                <a:pt x="6" y="4"/>
                              </a:cubicBezTo>
                              <a:cubicBezTo>
                                <a:pt x="10" y="2"/>
                                <a:pt x="15" y="0"/>
                                <a:pt x="22" y="0"/>
                              </a:cubicBezTo>
                              <a:cubicBezTo>
                                <a:pt x="60" y="0"/>
                                <a:pt x="60" y="0"/>
                                <a:pt x="60" y="0"/>
                              </a:cubicBezTo>
                              <a:cubicBezTo>
                                <a:pt x="60" y="11"/>
                                <a:pt x="60" y="11"/>
                                <a:pt x="60" y="11"/>
                              </a:cubicBezTo>
                              <a:cubicBezTo>
                                <a:pt x="24" y="11"/>
                                <a:pt x="24" y="11"/>
                                <a:pt x="24" y="11"/>
                              </a:cubicBezTo>
                              <a:cubicBezTo>
                                <a:pt x="20" y="11"/>
                                <a:pt x="17" y="12"/>
                                <a:pt x="16" y="13"/>
                              </a:cubicBezTo>
                              <a:cubicBezTo>
                                <a:pt x="14" y="14"/>
                                <a:pt x="13" y="16"/>
                                <a:pt x="13" y="20"/>
                              </a:cubicBezTo>
                              <a:cubicBezTo>
                                <a:pt x="13" y="55"/>
                                <a:pt x="13" y="55"/>
                                <a:pt x="13" y="55"/>
                              </a:cubicBezTo>
                              <a:cubicBezTo>
                                <a:pt x="13" y="58"/>
                                <a:pt x="14" y="61"/>
                                <a:pt x="16" y="62"/>
                              </a:cubicBezTo>
                              <a:cubicBezTo>
                                <a:pt x="18" y="63"/>
                                <a:pt x="20" y="64"/>
                                <a:pt x="24" y="64"/>
                              </a:cubicBezTo>
                              <a:cubicBezTo>
                                <a:pt x="41" y="64"/>
                                <a:pt x="41" y="64"/>
                                <a:pt x="41" y="64"/>
                              </a:cubicBezTo>
                              <a:cubicBezTo>
                                <a:pt x="48" y="64"/>
                                <a:pt x="51" y="61"/>
                                <a:pt x="51" y="55"/>
                              </a:cubicBezTo>
                              <a:cubicBezTo>
                                <a:pt x="51" y="34"/>
                                <a:pt x="51" y="34"/>
                                <a:pt x="51" y="34"/>
                              </a:cubicBezTo>
                              <a:cubicBezTo>
                                <a:pt x="65" y="34"/>
                                <a:pt x="65" y="34"/>
                                <a:pt x="65" y="34"/>
                              </a:cubicBezTo>
                              <a:lnTo>
                                <a:pt x="65" y="57"/>
                              </a:lnTo>
                              <a:close/>
                            </a:path>
                          </a:pathLst>
                        </a:custGeom>
                        <a:solidFill>
                          <a:srgbClr val="70707A"/>
                        </a:solidFill>
                        <a:ln>
                          <a:noFill/>
                        </a:ln>
                      </wps:spPr>
                      <wps:style>
                        <a:lnRef idx="0">
                          <a:scrgbClr r="0" g="0" b="0"/>
                        </a:lnRef>
                        <a:fillRef idx="0">
                          <a:scrgbClr r="0" g="0" b="0"/>
                        </a:fillRef>
                        <a:effectRef idx="0">
                          <a:scrgbClr r="0" g="0" b="0"/>
                        </a:effectRef>
                        <a:fontRef idx="minor"/>
                      </wps:style>
                      <wps:bodyPr/>
                    </wps:wsp>
                    <wps:wsp>
                      <wps:cNvPr id="159" name="Forme libre 159"/>
                      <wps:cNvSpPr/>
                      <wps:spPr>
                        <a:xfrm>
                          <a:off x="52200" y="502920"/>
                          <a:ext cx="24120" cy="42480"/>
                        </a:xfrm>
                        <a:custGeom>
                          <a:avLst/>
                          <a:gdLst/>
                          <a:ahLst/>
                          <a:cxnLst/>
                          <a:rect l="l" t="t" r="r" b="b"/>
                          <a:pathLst>
                            <a:path w="59" h="94">
                              <a:moveTo>
                                <a:pt x="59" y="94"/>
                              </a:moveTo>
                              <a:cubicBezTo>
                                <a:pt x="21" y="94"/>
                                <a:pt x="21" y="94"/>
                                <a:pt x="21" y="94"/>
                              </a:cubicBezTo>
                              <a:cubicBezTo>
                                <a:pt x="14" y="94"/>
                                <a:pt x="9" y="92"/>
                                <a:pt x="6" y="90"/>
                              </a:cubicBezTo>
                              <a:cubicBezTo>
                                <a:pt x="2" y="87"/>
                                <a:pt x="0" y="83"/>
                                <a:pt x="0" y="78"/>
                              </a:cubicBezTo>
                              <a:cubicBezTo>
                                <a:pt x="0" y="36"/>
                                <a:pt x="0" y="36"/>
                                <a:pt x="0" y="36"/>
                              </a:cubicBezTo>
                              <a:cubicBezTo>
                                <a:pt x="0" y="31"/>
                                <a:pt x="1" y="27"/>
                                <a:pt x="5" y="24"/>
                              </a:cubicBezTo>
                              <a:cubicBezTo>
                                <a:pt x="8" y="21"/>
                                <a:pt x="13" y="19"/>
                                <a:pt x="20" y="19"/>
                              </a:cubicBezTo>
                              <a:cubicBezTo>
                                <a:pt x="59" y="19"/>
                                <a:pt x="59" y="19"/>
                                <a:pt x="59" y="19"/>
                              </a:cubicBezTo>
                              <a:cubicBezTo>
                                <a:pt x="59" y="30"/>
                                <a:pt x="59" y="30"/>
                                <a:pt x="59" y="30"/>
                              </a:cubicBezTo>
                              <a:cubicBezTo>
                                <a:pt x="24" y="30"/>
                                <a:pt x="24" y="30"/>
                                <a:pt x="24" y="30"/>
                              </a:cubicBezTo>
                              <a:cubicBezTo>
                                <a:pt x="17" y="30"/>
                                <a:pt x="13" y="33"/>
                                <a:pt x="13" y="39"/>
                              </a:cubicBezTo>
                              <a:cubicBezTo>
                                <a:pt x="13" y="51"/>
                                <a:pt x="13" y="51"/>
                                <a:pt x="13" y="51"/>
                              </a:cubicBezTo>
                              <a:cubicBezTo>
                                <a:pt x="59" y="51"/>
                                <a:pt x="59" y="51"/>
                                <a:pt x="59" y="51"/>
                              </a:cubicBezTo>
                              <a:cubicBezTo>
                                <a:pt x="59" y="62"/>
                                <a:pt x="59" y="62"/>
                                <a:pt x="59" y="62"/>
                              </a:cubicBezTo>
                              <a:cubicBezTo>
                                <a:pt x="13" y="62"/>
                                <a:pt x="13" y="62"/>
                                <a:pt x="13" y="62"/>
                              </a:cubicBezTo>
                              <a:cubicBezTo>
                                <a:pt x="13" y="74"/>
                                <a:pt x="13" y="74"/>
                                <a:pt x="13" y="74"/>
                              </a:cubicBezTo>
                              <a:cubicBezTo>
                                <a:pt x="13" y="80"/>
                                <a:pt x="17" y="83"/>
                                <a:pt x="24" y="83"/>
                              </a:cubicBezTo>
                              <a:cubicBezTo>
                                <a:pt x="59" y="83"/>
                                <a:pt x="59" y="83"/>
                                <a:pt x="59" y="83"/>
                              </a:cubicBezTo>
                              <a:lnTo>
                                <a:pt x="59" y="94"/>
                              </a:lnTo>
                              <a:close/>
                              <a:moveTo>
                                <a:pt x="44" y="0"/>
                              </a:moveTo>
                              <a:cubicBezTo>
                                <a:pt x="34" y="13"/>
                                <a:pt x="34" y="13"/>
                                <a:pt x="34" y="13"/>
                              </a:cubicBezTo>
                              <a:cubicBezTo>
                                <a:pt x="24" y="13"/>
                                <a:pt x="24" y="13"/>
                                <a:pt x="24" y="13"/>
                              </a:cubicBezTo>
                              <a:cubicBezTo>
                                <a:pt x="33" y="0"/>
                                <a:pt x="33" y="0"/>
                                <a:pt x="33" y="0"/>
                              </a:cubicBezTo>
                              <a:lnTo>
                                <a:pt x="44" y="0"/>
                              </a:lnTo>
                              <a:close/>
                            </a:path>
                          </a:pathLst>
                        </a:custGeom>
                        <a:solidFill>
                          <a:srgbClr val="70707A"/>
                        </a:solidFill>
                        <a:ln>
                          <a:noFill/>
                        </a:ln>
                      </wps:spPr>
                      <wps:style>
                        <a:lnRef idx="0">
                          <a:scrgbClr r="0" g="0" b="0"/>
                        </a:lnRef>
                        <a:fillRef idx="0">
                          <a:scrgbClr r="0" g="0" b="0"/>
                        </a:fillRef>
                        <a:effectRef idx="0">
                          <a:scrgbClr r="0" g="0" b="0"/>
                        </a:effectRef>
                        <a:fontRef idx="minor"/>
                      </wps:style>
                      <wps:bodyPr/>
                    </wps:wsp>
                    <wps:wsp>
                      <wps:cNvPr id="160" name="Forme libre 160"/>
                      <wps:cNvSpPr/>
                      <wps:spPr>
                        <a:xfrm>
                          <a:off x="99000" y="511200"/>
                          <a:ext cx="27360" cy="33120"/>
                        </a:xfrm>
                        <a:custGeom>
                          <a:avLst/>
                          <a:gdLst/>
                          <a:ahLst/>
                          <a:cxnLst/>
                          <a:rect l="l" t="t" r="r" b="b"/>
                          <a:pathLst>
                            <a:path w="64" h="75">
                              <a:moveTo>
                                <a:pt x="64" y="58"/>
                              </a:moveTo>
                              <a:cubicBezTo>
                                <a:pt x="64" y="69"/>
                                <a:pt x="57" y="75"/>
                                <a:pt x="42" y="75"/>
                              </a:cubicBezTo>
                              <a:cubicBezTo>
                                <a:pt x="22" y="75"/>
                                <a:pt x="22" y="75"/>
                                <a:pt x="22" y="75"/>
                              </a:cubicBezTo>
                              <a:cubicBezTo>
                                <a:pt x="15" y="75"/>
                                <a:pt x="10" y="73"/>
                                <a:pt x="7" y="71"/>
                              </a:cubicBezTo>
                              <a:cubicBezTo>
                                <a:pt x="3" y="68"/>
                                <a:pt x="0" y="64"/>
                                <a:pt x="0" y="58"/>
                              </a:cubicBezTo>
                              <a:cubicBezTo>
                                <a:pt x="0" y="17"/>
                                <a:pt x="0" y="17"/>
                                <a:pt x="0" y="17"/>
                              </a:cubicBezTo>
                              <a:cubicBezTo>
                                <a:pt x="0" y="12"/>
                                <a:pt x="3" y="7"/>
                                <a:pt x="7" y="4"/>
                              </a:cubicBezTo>
                              <a:cubicBezTo>
                                <a:pt x="10" y="2"/>
                                <a:pt x="15" y="0"/>
                                <a:pt x="22" y="0"/>
                              </a:cubicBezTo>
                              <a:cubicBezTo>
                                <a:pt x="43" y="0"/>
                                <a:pt x="43" y="0"/>
                                <a:pt x="43" y="0"/>
                              </a:cubicBezTo>
                              <a:cubicBezTo>
                                <a:pt x="57" y="0"/>
                                <a:pt x="64" y="6"/>
                                <a:pt x="64" y="17"/>
                              </a:cubicBezTo>
                              <a:lnTo>
                                <a:pt x="64" y="58"/>
                              </a:lnTo>
                              <a:close/>
                              <a:moveTo>
                                <a:pt x="51" y="55"/>
                              </a:moveTo>
                              <a:cubicBezTo>
                                <a:pt x="51" y="21"/>
                                <a:pt x="51" y="21"/>
                                <a:pt x="51" y="21"/>
                              </a:cubicBezTo>
                              <a:cubicBezTo>
                                <a:pt x="51" y="17"/>
                                <a:pt x="50" y="15"/>
                                <a:pt x="48" y="13"/>
                              </a:cubicBezTo>
                              <a:cubicBezTo>
                                <a:pt x="47" y="12"/>
                                <a:pt x="44" y="11"/>
                                <a:pt x="39" y="11"/>
                              </a:cubicBezTo>
                              <a:cubicBezTo>
                                <a:pt x="26" y="11"/>
                                <a:pt x="26" y="11"/>
                                <a:pt x="26" y="11"/>
                              </a:cubicBezTo>
                              <a:cubicBezTo>
                                <a:pt x="21" y="11"/>
                                <a:pt x="18" y="12"/>
                                <a:pt x="16" y="13"/>
                              </a:cubicBezTo>
                              <a:cubicBezTo>
                                <a:pt x="15" y="15"/>
                                <a:pt x="14" y="17"/>
                                <a:pt x="14" y="21"/>
                              </a:cubicBezTo>
                              <a:cubicBezTo>
                                <a:pt x="14" y="55"/>
                                <a:pt x="14" y="55"/>
                                <a:pt x="14" y="55"/>
                              </a:cubicBezTo>
                              <a:cubicBezTo>
                                <a:pt x="14" y="58"/>
                                <a:pt x="15" y="60"/>
                                <a:pt x="17" y="62"/>
                              </a:cubicBezTo>
                              <a:cubicBezTo>
                                <a:pt x="18" y="63"/>
                                <a:pt x="21" y="64"/>
                                <a:pt x="26" y="64"/>
                              </a:cubicBezTo>
                              <a:cubicBezTo>
                                <a:pt x="39" y="64"/>
                                <a:pt x="39" y="64"/>
                                <a:pt x="39" y="64"/>
                              </a:cubicBezTo>
                              <a:cubicBezTo>
                                <a:pt x="44" y="64"/>
                                <a:pt x="47" y="63"/>
                                <a:pt x="48" y="62"/>
                              </a:cubicBezTo>
                              <a:cubicBezTo>
                                <a:pt x="50" y="60"/>
                                <a:pt x="51" y="58"/>
                                <a:pt x="51" y="55"/>
                              </a:cubicBezTo>
                              <a:close/>
                            </a:path>
                          </a:pathLst>
                        </a:custGeom>
                        <a:solidFill>
                          <a:srgbClr val="70707A"/>
                        </a:solidFill>
                        <a:ln>
                          <a:noFill/>
                        </a:ln>
                      </wps:spPr>
                      <wps:style>
                        <a:lnRef idx="0">
                          <a:scrgbClr r="0" g="0" b="0"/>
                        </a:lnRef>
                        <a:fillRef idx="0">
                          <a:scrgbClr r="0" g="0" b="0"/>
                        </a:fillRef>
                        <a:effectRef idx="0">
                          <a:scrgbClr r="0" g="0" b="0"/>
                        </a:effectRef>
                        <a:fontRef idx="minor"/>
                      </wps:style>
                      <wps:bodyPr/>
                    </wps:wsp>
                    <wps:wsp>
                      <wps:cNvPr id="161" name="Forme libre 161"/>
                      <wps:cNvSpPr/>
                      <wps:spPr>
                        <a:xfrm>
                          <a:off x="154800" y="511200"/>
                          <a:ext cx="27360" cy="33120"/>
                        </a:xfrm>
                        <a:custGeom>
                          <a:avLst/>
                          <a:gdLst/>
                          <a:ahLst/>
                          <a:cxnLst/>
                          <a:rect l="l" t="t" r="r" b="b"/>
                          <a:pathLst>
                            <a:path w="65" h="75">
                              <a:moveTo>
                                <a:pt x="65" y="57"/>
                              </a:moveTo>
                              <a:cubicBezTo>
                                <a:pt x="65" y="62"/>
                                <a:pt x="64" y="67"/>
                                <a:pt x="60" y="70"/>
                              </a:cubicBezTo>
                              <a:cubicBezTo>
                                <a:pt x="57" y="73"/>
                                <a:pt x="52" y="75"/>
                                <a:pt x="45" y="75"/>
                              </a:cubicBezTo>
                              <a:cubicBezTo>
                                <a:pt x="22" y="75"/>
                                <a:pt x="22" y="75"/>
                                <a:pt x="22" y="75"/>
                              </a:cubicBezTo>
                              <a:cubicBezTo>
                                <a:pt x="15" y="75"/>
                                <a:pt x="10" y="73"/>
                                <a:pt x="6" y="70"/>
                              </a:cubicBezTo>
                              <a:cubicBezTo>
                                <a:pt x="4" y="68"/>
                                <a:pt x="2" y="66"/>
                                <a:pt x="1" y="63"/>
                              </a:cubicBezTo>
                              <a:cubicBezTo>
                                <a:pt x="1" y="62"/>
                                <a:pt x="0" y="59"/>
                                <a:pt x="0" y="55"/>
                              </a:cubicBezTo>
                              <a:cubicBezTo>
                                <a:pt x="0" y="18"/>
                                <a:pt x="0" y="18"/>
                                <a:pt x="0" y="18"/>
                              </a:cubicBezTo>
                              <a:cubicBezTo>
                                <a:pt x="0" y="15"/>
                                <a:pt x="1" y="12"/>
                                <a:pt x="1" y="10"/>
                              </a:cubicBezTo>
                              <a:cubicBezTo>
                                <a:pt x="2" y="8"/>
                                <a:pt x="4" y="6"/>
                                <a:pt x="7" y="4"/>
                              </a:cubicBezTo>
                              <a:cubicBezTo>
                                <a:pt x="11" y="2"/>
                                <a:pt x="16" y="0"/>
                                <a:pt x="22" y="0"/>
                              </a:cubicBezTo>
                              <a:cubicBezTo>
                                <a:pt x="60" y="0"/>
                                <a:pt x="60" y="0"/>
                                <a:pt x="60" y="0"/>
                              </a:cubicBezTo>
                              <a:cubicBezTo>
                                <a:pt x="60" y="11"/>
                                <a:pt x="60" y="11"/>
                                <a:pt x="60" y="11"/>
                              </a:cubicBezTo>
                              <a:cubicBezTo>
                                <a:pt x="25" y="11"/>
                                <a:pt x="25" y="11"/>
                                <a:pt x="25" y="11"/>
                              </a:cubicBezTo>
                              <a:cubicBezTo>
                                <a:pt x="21" y="11"/>
                                <a:pt x="18" y="12"/>
                                <a:pt x="16" y="13"/>
                              </a:cubicBezTo>
                              <a:cubicBezTo>
                                <a:pt x="15" y="14"/>
                                <a:pt x="14" y="16"/>
                                <a:pt x="14" y="20"/>
                              </a:cubicBezTo>
                              <a:cubicBezTo>
                                <a:pt x="14" y="55"/>
                                <a:pt x="14" y="55"/>
                                <a:pt x="14" y="55"/>
                              </a:cubicBezTo>
                              <a:cubicBezTo>
                                <a:pt x="14" y="58"/>
                                <a:pt x="15" y="61"/>
                                <a:pt x="17" y="62"/>
                              </a:cubicBezTo>
                              <a:cubicBezTo>
                                <a:pt x="18" y="63"/>
                                <a:pt x="21" y="64"/>
                                <a:pt x="25" y="64"/>
                              </a:cubicBezTo>
                              <a:cubicBezTo>
                                <a:pt x="42" y="64"/>
                                <a:pt x="42" y="64"/>
                                <a:pt x="42" y="64"/>
                              </a:cubicBezTo>
                              <a:cubicBezTo>
                                <a:pt x="49" y="64"/>
                                <a:pt x="52" y="61"/>
                                <a:pt x="52" y="55"/>
                              </a:cubicBezTo>
                              <a:cubicBezTo>
                                <a:pt x="52" y="34"/>
                                <a:pt x="52" y="34"/>
                                <a:pt x="52" y="34"/>
                              </a:cubicBezTo>
                              <a:cubicBezTo>
                                <a:pt x="65" y="34"/>
                                <a:pt x="65" y="34"/>
                                <a:pt x="65" y="34"/>
                              </a:cubicBezTo>
                              <a:lnTo>
                                <a:pt x="65" y="57"/>
                              </a:lnTo>
                              <a:close/>
                            </a:path>
                          </a:pathLst>
                        </a:custGeom>
                        <a:solidFill>
                          <a:srgbClr val="70707A"/>
                        </a:solidFill>
                        <a:ln>
                          <a:noFill/>
                        </a:ln>
                      </wps:spPr>
                      <wps:style>
                        <a:lnRef idx="0">
                          <a:scrgbClr r="0" g="0" b="0"/>
                        </a:lnRef>
                        <a:fillRef idx="0">
                          <a:scrgbClr r="0" g="0" b="0"/>
                        </a:fillRef>
                        <a:effectRef idx="0">
                          <a:scrgbClr r="0" g="0" b="0"/>
                        </a:effectRef>
                        <a:fontRef idx="minor"/>
                      </wps:style>
                      <wps:bodyPr/>
                    </wps:wsp>
                    <wps:wsp>
                      <wps:cNvPr id="162" name="Forme libre 162"/>
                      <wps:cNvSpPr/>
                      <wps:spPr>
                        <a:xfrm>
                          <a:off x="205920" y="512280"/>
                          <a:ext cx="27360" cy="32400"/>
                        </a:xfrm>
                        <a:custGeom>
                          <a:avLst/>
                          <a:gdLst/>
                          <a:ahLst/>
                          <a:cxnLst/>
                          <a:rect l="l" t="t" r="r" b="b"/>
                          <a:pathLst>
                            <a:path w="65" h="74">
                              <a:moveTo>
                                <a:pt x="65" y="74"/>
                              </a:moveTo>
                              <a:cubicBezTo>
                                <a:pt x="49" y="74"/>
                                <a:pt x="49" y="74"/>
                                <a:pt x="49" y="74"/>
                              </a:cubicBezTo>
                              <a:cubicBezTo>
                                <a:pt x="16" y="45"/>
                                <a:pt x="16" y="45"/>
                                <a:pt x="16" y="45"/>
                              </a:cubicBezTo>
                              <a:cubicBezTo>
                                <a:pt x="15" y="44"/>
                                <a:pt x="15" y="43"/>
                                <a:pt x="15" y="40"/>
                              </a:cubicBezTo>
                              <a:cubicBezTo>
                                <a:pt x="15" y="36"/>
                                <a:pt x="17" y="34"/>
                                <a:pt x="23" y="34"/>
                              </a:cubicBezTo>
                              <a:cubicBezTo>
                                <a:pt x="42" y="34"/>
                                <a:pt x="42" y="34"/>
                                <a:pt x="42" y="34"/>
                              </a:cubicBezTo>
                              <a:cubicBezTo>
                                <a:pt x="49" y="34"/>
                                <a:pt x="52" y="32"/>
                                <a:pt x="52" y="27"/>
                              </a:cubicBezTo>
                              <a:cubicBezTo>
                                <a:pt x="52" y="18"/>
                                <a:pt x="52" y="18"/>
                                <a:pt x="52" y="18"/>
                              </a:cubicBezTo>
                              <a:cubicBezTo>
                                <a:pt x="52" y="13"/>
                                <a:pt x="48" y="10"/>
                                <a:pt x="41" y="10"/>
                              </a:cubicBezTo>
                              <a:cubicBezTo>
                                <a:pt x="14" y="10"/>
                                <a:pt x="14" y="10"/>
                                <a:pt x="14" y="10"/>
                              </a:cubicBezTo>
                              <a:cubicBezTo>
                                <a:pt x="14" y="74"/>
                                <a:pt x="14" y="74"/>
                                <a:pt x="14" y="74"/>
                              </a:cubicBezTo>
                              <a:cubicBezTo>
                                <a:pt x="0" y="74"/>
                                <a:pt x="0" y="74"/>
                                <a:pt x="0" y="74"/>
                              </a:cubicBezTo>
                              <a:cubicBezTo>
                                <a:pt x="0" y="0"/>
                                <a:pt x="0" y="0"/>
                                <a:pt x="0" y="0"/>
                              </a:cubicBezTo>
                              <a:cubicBezTo>
                                <a:pt x="45" y="0"/>
                                <a:pt x="45" y="0"/>
                                <a:pt x="45" y="0"/>
                              </a:cubicBezTo>
                              <a:cubicBezTo>
                                <a:pt x="58" y="0"/>
                                <a:pt x="65" y="5"/>
                                <a:pt x="65" y="15"/>
                              </a:cubicBezTo>
                              <a:cubicBezTo>
                                <a:pt x="65" y="28"/>
                                <a:pt x="65" y="28"/>
                                <a:pt x="65" y="28"/>
                              </a:cubicBezTo>
                              <a:cubicBezTo>
                                <a:pt x="65" y="33"/>
                                <a:pt x="63" y="36"/>
                                <a:pt x="60" y="39"/>
                              </a:cubicBezTo>
                              <a:cubicBezTo>
                                <a:pt x="56" y="42"/>
                                <a:pt x="52" y="43"/>
                                <a:pt x="46" y="43"/>
                              </a:cubicBezTo>
                              <a:cubicBezTo>
                                <a:pt x="31" y="43"/>
                                <a:pt x="31" y="43"/>
                                <a:pt x="31" y="43"/>
                              </a:cubicBezTo>
                              <a:lnTo>
                                <a:pt x="65" y="74"/>
                              </a:lnTo>
                              <a:close/>
                            </a:path>
                          </a:pathLst>
                        </a:custGeom>
                        <a:solidFill>
                          <a:srgbClr val="70707A"/>
                        </a:solidFill>
                        <a:ln>
                          <a:noFill/>
                        </a:ln>
                      </wps:spPr>
                      <wps:style>
                        <a:lnRef idx="0">
                          <a:scrgbClr r="0" g="0" b="0"/>
                        </a:lnRef>
                        <a:fillRef idx="0">
                          <a:scrgbClr r="0" g="0" b="0"/>
                        </a:fillRef>
                        <a:effectRef idx="0">
                          <a:scrgbClr r="0" g="0" b="0"/>
                        </a:effectRef>
                        <a:fontRef idx="minor"/>
                      </wps:style>
                      <wps:bodyPr/>
                    </wps:wsp>
                    <wps:wsp>
                      <wps:cNvPr id="163" name="Forme libre 163"/>
                      <wps:cNvSpPr/>
                      <wps:spPr>
                        <a:xfrm>
                          <a:off x="253440" y="512280"/>
                          <a:ext cx="35640" cy="32400"/>
                        </a:xfrm>
                        <a:custGeom>
                          <a:avLst/>
                          <a:gdLst/>
                          <a:ahLst/>
                          <a:cxnLst/>
                          <a:rect l="l" t="t" r="r" b="b"/>
                          <a:pathLst>
                            <a:path w="80" h="74">
                              <a:moveTo>
                                <a:pt x="80" y="74"/>
                              </a:moveTo>
                              <a:cubicBezTo>
                                <a:pt x="66" y="74"/>
                                <a:pt x="66" y="74"/>
                                <a:pt x="66" y="74"/>
                              </a:cubicBezTo>
                              <a:cubicBezTo>
                                <a:pt x="58" y="55"/>
                                <a:pt x="58" y="55"/>
                                <a:pt x="58" y="55"/>
                              </a:cubicBezTo>
                              <a:cubicBezTo>
                                <a:pt x="22" y="55"/>
                                <a:pt x="22" y="55"/>
                                <a:pt x="22" y="55"/>
                              </a:cubicBezTo>
                              <a:cubicBezTo>
                                <a:pt x="14" y="74"/>
                                <a:pt x="14" y="74"/>
                                <a:pt x="14" y="74"/>
                              </a:cubicBezTo>
                              <a:cubicBezTo>
                                <a:pt x="0" y="74"/>
                                <a:pt x="0" y="74"/>
                                <a:pt x="0" y="74"/>
                              </a:cubicBezTo>
                              <a:cubicBezTo>
                                <a:pt x="29" y="6"/>
                                <a:pt x="29" y="6"/>
                                <a:pt x="29" y="6"/>
                              </a:cubicBezTo>
                              <a:cubicBezTo>
                                <a:pt x="31" y="2"/>
                                <a:pt x="35" y="0"/>
                                <a:pt x="40" y="0"/>
                              </a:cubicBezTo>
                              <a:cubicBezTo>
                                <a:pt x="45" y="0"/>
                                <a:pt x="48" y="2"/>
                                <a:pt x="50" y="6"/>
                              </a:cubicBezTo>
                              <a:lnTo>
                                <a:pt x="80" y="74"/>
                              </a:lnTo>
                              <a:close/>
                              <a:moveTo>
                                <a:pt x="54" y="45"/>
                              </a:moveTo>
                              <a:cubicBezTo>
                                <a:pt x="39" y="12"/>
                                <a:pt x="39" y="12"/>
                                <a:pt x="39" y="12"/>
                              </a:cubicBezTo>
                              <a:cubicBezTo>
                                <a:pt x="26" y="45"/>
                                <a:pt x="26" y="45"/>
                                <a:pt x="26" y="45"/>
                              </a:cubicBezTo>
                              <a:lnTo>
                                <a:pt x="54" y="45"/>
                              </a:lnTo>
                              <a:close/>
                            </a:path>
                          </a:pathLst>
                        </a:custGeom>
                        <a:solidFill>
                          <a:srgbClr val="70707A"/>
                        </a:solidFill>
                        <a:ln>
                          <a:noFill/>
                        </a:ln>
                      </wps:spPr>
                      <wps:style>
                        <a:lnRef idx="0">
                          <a:scrgbClr r="0" g="0" b="0"/>
                        </a:lnRef>
                        <a:fillRef idx="0">
                          <a:scrgbClr r="0" g="0" b="0"/>
                        </a:fillRef>
                        <a:effectRef idx="0">
                          <a:scrgbClr r="0" g="0" b="0"/>
                        </a:effectRef>
                        <a:fontRef idx="minor"/>
                      </wps:style>
                      <wps:bodyPr/>
                    </wps:wsp>
                    <wps:wsp>
                      <wps:cNvPr id="164" name="Forme libre 164"/>
                      <wps:cNvSpPr/>
                      <wps:spPr>
                        <a:xfrm>
                          <a:off x="308520" y="511200"/>
                          <a:ext cx="28080" cy="33120"/>
                        </a:xfrm>
                        <a:custGeom>
                          <a:avLst/>
                          <a:gdLst/>
                          <a:ahLst/>
                          <a:cxnLst/>
                          <a:rect l="l" t="t" r="r" b="b"/>
                          <a:pathLst>
                            <a:path w="66" h="75">
                              <a:moveTo>
                                <a:pt x="66" y="31"/>
                              </a:moveTo>
                              <a:cubicBezTo>
                                <a:pt x="66" y="36"/>
                                <a:pt x="64" y="40"/>
                                <a:pt x="60" y="42"/>
                              </a:cubicBezTo>
                              <a:cubicBezTo>
                                <a:pt x="57" y="45"/>
                                <a:pt x="52" y="47"/>
                                <a:pt x="46" y="47"/>
                              </a:cubicBezTo>
                              <a:cubicBezTo>
                                <a:pt x="14" y="47"/>
                                <a:pt x="14" y="47"/>
                                <a:pt x="14" y="47"/>
                              </a:cubicBezTo>
                              <a:cubicBezTo>
                                <a:pt x="14" y="75"/>
                                <a:pt x="14" y="75"/>
                                <a:pt x="14" y="75"/>
                              </a:cubicBezTo>
                              <a:cubicBezTo>
                                <a:pt x="0" y="75"/>
                                <a:pt x="0" y="75"/>
                                <a:pt x="0" y="75"/>
                              </a:cubicBezTo>
                              <a:cubicBezTo>
                                <a:pt x="0" y="0"/>
                                <a:pt x="0" y="0"/>
                                <a:pt x="0" y="0"/>
                              </a:cubicBezTo>
                              <a:cubicBezTo>
                                <a:pt x="45" y="0"/>
                                <a:pt x="45" y="0"/>
                                <a:pt x="45" y="0"/>
                              </a:cubicBezTo>
                              <a:cubicBezTo>
                                <a:pt x="51" y="0"/>
                                <a:pt x="56" y="1"/>
                                <a:pt x="60" y="4"/>
                              </a:cubicBezTo>
                              <a:cubicBezTo>
                                <a:pt x="63" y="7"/>
                                <a:pt x="65" y="10"/>
                                <a:pt x="66" y="15"/>
                              </a:cubicBezTo>
                              <a:cubicBezTo>
                                <a:pt x="66" y="20"/>
                                <a:pt x="66" y="25"/>
                                <a:pt x="66" y="31"/>
                              </a:cubicBezTo>
                              <a:close/>
                              <a:moveTo>
                                <a:pt x="52" y="27"/>
                              </a:moveTo>
                              <a:cubicBezTo>
                                <a:pt x="52" y="18"/>
                                <a:pt x="52" y="18"/>
                                <a:pt x="52" y="18"/>
                              </a:cubicBezTo>
                              <a:cubicBezTo>
                                <a:pt x="52" y="14"/>
                                <a:pt x="49" y="11"/>
                                <a:pt x="42" y="11"/>
                              </a:cubicBezTo>
                              <a:cubicBezTo>
                                <a:pt x="14" y="11"/>
                                <a:pt x="14" y="11"/>
                                <a:pt x="14" y="11"/>
                              </a:cubicBezTo>
                              <a:cubicBezTo>
                                <a:pt x="14" y="36"/>
                                <a:pt x="14" y="36"/>
                                <a:pt x="14" y="36"/>
                              </a:cubicBezTo>
                              <a:cubicBezTo>
                                <a:pt x="41" y="36"/>
                                <a:pt x="41" y="36"/>
                                <a:pt x="41" y="36"/>
                              </a:cubicBezTo>
                              <a:cubicBezTo>
                                <a:pt x="49" y="36"/>
                                <a:pt x="52" y="33"/>
                                <a:pt x="52" y="27"/>
                              </a:cubicBezTo>
                              <a:close/>
                            </a:path>
                          </a:pathLst>
                        </a:custGeom>
                        <a:solidFill>
                          <a:srgbClr val="70707A"/>
                        </a:solidFill>
                        <a:ln>
                          <a:noFill/>
                        </a:ln>
                      </wps:spPr>
                      <wps:style>
                        <a:lnRef idx="0">
                          <a:scrgbClr r="0" g="0" b="0"/>
                        </a:lnRef>
                        <a:fillRef idx="0">
                          <a:scrgbClr r="0" g="0" b="0"/>
                        </a:fillRef>
                        <a:effectRef idx="0">
                          <a:scrgbClr r="0" g="0" b="0"/>
                        </a:effectRef>
                        <a:fontRef idx="minor"/>
                      </wps:style>
                      <wps:bodyPr/>
                    </wps:wsp>
                    <wps:wsp>
                      <wps:cNvPr id="165" name="Forme libre 165"/>
                      <wps:cNvSpPr/>
                      <wps:spPr>
                        <a:xfrm>
                          <a:off x="360000" y="511200"/>
                          <a:ext cx="28080" cy="33120"/>
                        </a:xfrm>
                        <a:custGeom>
                          <a:avLst/>
                          <a:gdLst/>
                          <a:ahLst/>
                          <a:cxnLst/>
                          <a:rect l="l" t="t" r="r" b="b"/>
                          <a:pathLst>
                            <a:path w="100" h="114">
                              <a:moveTo>
                                <a:pt x="100" y="114"/>
                              </a:moveTo>
                              <a:lnTo>
                                <a:pt x="80" y="114"/>
                              </a:lnTo>
                              <a:lnTo>
                                <a:pt x="80" y="65"/>
                              </a:lnTo>
                              <a:lnTo>
                                <a:pt x="20" y="65"/>
                              </a:lnTo>
                              <a:lnTo>
                                <a:pt x="20" y="114"/>
                              </a:lnTo>
                              <a:lnTo>
                                <a:pt x="0" y="114"/>
                              </a:lnTo>
                              <a:lnTo>
                                <a:pt x="0" y="0"/>
                              </a:lnTo>
                              <a:lnTo>
                                <a:pt x="20" y="0"/>
                              </a:lnTo>
                              <a:lnTo>
                                <a:pt x="20" y="49"/>
                              </a:lnTo>
                              <a:lnTo>
                                <a:pt x="80" y="49"/>
                              </a:lnTo>
                              <a:lnTo>
                                <a:pt x="80" y="0"/>
                              </a:lnTo>
                              <a:lnTo>
                                <a:pt x="100" y="0"/>
                              </a:lnTo>
                              <a:lnTo>
                                <a:pt x="100" y="114"/>
                              </a:lnTo>
                              <a:close/>
                            </a:path>
                          </a:pathLst>
                        </a:custGeom>
                        <a:solidFill>
                          <a:srgbClr val="70707A"/>
                        </a:solidFill>
                        <a:ln>
                          <a:noFill/>
                        </a:ln>
                      </wps:spPr>
                      <wps:style>
                        <a:lnRef idx="0">
                          <a:scrgbClr r="0" g="0" b="0"/>
                        </a:lnRef>
                        <a:fillRef idx="0">
                          <a:scrgbClr r="0" g="0" b="0"/>
                        </a:fillRef>
                        <a:effectRef idx="0">
                          <a:scrgbClr r="0" g="0" b="0"/>
                        </a:effectRef>
                        <a:fontRef idx="minor"/>
                      </wps:style>
                      <wps:bodyPr/>
                    </wps:wsp>
                    <wps:wsp>
                      <wps:cNvPr id="166" name="Rectangle 166"/>
                      <wps:cNvSpPr/>
                      <wps:spPr>
                        <a:xfrm>
                          <a:off x="411480" y="511200"/>
                          <a:ext cx="1440" cy="33120"/>
                        </a:xfrm>
                        <a:prstGeom prst="rect">
                          <a:avLst/>
                        </a:prstGeom>
                        <a:solidFill>
                          <a:srgbClr val="70707A"/>
                        </a:solidFill>
                        <a:ln>
                          <a:noFill/>
                        </a:ln>
                      </wps:spPr>
                      <wps:style>
                        <a:lnRef idx="0">
                          <a:scrgbClr r="0" g="0" b="0"/>
                        </a:lnRef>
                        <a:fillRef idx="0">
                          <a:scrgbClr r="0" g="0" b="0"/>
                        </a:fillRef>
                        <a:effectRef idx="0">
                          <a:scrgbClr r="0" g="0" b="0"/>
                        </a:effectRef>
                        <a:fontRef idx="minor"/>
                      </wps:style>
                      <wps:bodyPr/>
                    </wps:wsp>
                    <wps:wsp>
                      <wps:cNvPr id="167" name="Forme libre 167"/>
                      <wps:cNvSpPr/>
                      <wps:spPr>
                        <a:xfrm>
                          <a:off x="441360" y="511200"/>
                          <a:ext cx="27360" cy="38160"/>
                        </a:xfrm>
                        <a:custGeom>
                          <a:avLst/>
                          <a:gdLst/>
                          <a:ahLst/>
                          <a:cxnLst/>
                          <a:rect l="l" t="t" r="r" b="b"/>
                          <a:pathLst>
                            <a:path w="65" h="85">
                              <a:moveTo>
                                <a:pt x="65" y="58"/>
                              </a:moveTo>
                              <a:cubicBezTo>
                                <a:pt x="65" y="67"/>
                                <a:pt x="60" y="72"/>
                                <a:pt x="51" y="74"/>
                              </a:cubicBezTo>
                              <a:cubicBezTo>
                                <a:pt x="64" y="85"/>
                                <a:pt x="64" y="85"/>
                                <a:pt x="64" y="85"/>
                              </a:cubicBezTo>
                              <a:cubicBezTo>
                                <a:pt x="46" y="85"/>
                                <a:pt x="46" y="85"/>
                                <a:pt x="46" y="85"/>
                              </a:cubicBezTo>
                              <a:cubicBezTo>
                                <a:pt x="33" y="75"/>
                                <a:pt x="33" y="75"/>
                                <a:pt x="33" y="75"/>
                              </a:cubicBezTo>
                              <a:cubicBezTo>
                                <a:pt x="22" y="75"/>
                                <a:pt x="22" y="75"/>
                                <a:pt x="22" y="75"/>
                              </a:cubicBezTo>
                              <a:cubicBezTo>
                                <a:pt x="15" y="75"/>
                                <a:pt x="10" y="74"/>
                                <a:pt x="7" y="71"/>
                              </a:cubicBezTo>
                              <a:cubicBezTo>
                                <a:pt x="2" y="69"/>
                                <a:pt x="0" y="64"/>
                                <a:pt x="0" y="58"/>
                              </a:cubicBezTo>
                              <a:cubicBezTo>
                                <a:pt x="0" y="17"/>
                                <a:pt x="0" y="17"/>
                                <a:pt x="0" y="17"/>
                              </a:cubicBezTo>
                              <a:cubicBezTo>
                                <a:pt x="0" y="11"/>
                                <a:pt x="2" y="7"/>
                                <a:pt x="7" y="4"/>
                              </a:cubicBezTo>
                              <a:cubicBezTo>
                                <a:pt x="10" y="2"/>
                                <a:pt x="15" y="0"/>
                                <a:pt x="22" y="0"/>
                              </a:cubicBezTo>
                              <a:cubicBezTo>
                                <a:pt x="43" y="0"/>
                                <a:pt x="43" y="0"/>
                                <a:pt x="43" y="0"/>
                              </a:cubicBezTo>
                              <a:cubicBezTo>
                                <a:pt x="50" y="0"/>
                                <a:pt x="55" y="2"/>
                                <a:pt x="58" y="4"/>
                              </a:cubicBezTo>
                              <a:cubicBezTo>
                                <a:pt x="63" y="7"/>
                                <a:pt x="65" y="11"/>
                                <a:pt x="65" y="17"/>
                              </a:cubicBezTo>
                              <a:lnTo>
                                <a:pt x="65" y="58"/>
                              </a:lnTo>
                              <a:close/>
                              <a:moveTo>
                                <a:pt x="52" y="56"/>
                              </a:moveTo>
                              <a:cubicBezTo>
                                <a:pt x="52" y="20"/>
                                <a:pt x="52" y="20"/>
                                <a:pt x="52" y="20"/>
                              </a:cubicBezTo>
                              <a:cubicBezTo>
                                <a:pt x="52" y="17"/>
                                <a:pt x="51" y="14"/>
                                <a:pt x="49" y="13"/>
                              </a:cubicBezTo>
                              <a:cubicBezTo>
                                <a:pt x="47" y="12"/>
                                <a:pt x="44" y="11"/>
                                <a:pt x="39" y="11"/>
                              </a:cubicBezTo>
                              <a:cubicBezTo>
                                <a:pt x="26" y="11"/>
                                <a:pt x="26" y="11"/>
                                <a:pt x="26" y="11"/>
                              </a:cubicBezTo>
                              <a:cubicBezTo>
                                <a:pt x="21" y="11"/>
                                <a:pt x="18" y="12"/>
                                <a:pt x="16" y="13"/>
                              </a:cubicBezTo>
                              <a:cubicBezTo>
                                <a:pt x="14" y="14"/>
                                <a:pt x="14" y="17"/>
                                <a:pt x="14" y="20"/>
                              </a:cubicBezTo>
                              <a:cubicBezTo>
                                <a:pt x="14" y="55"/>
                                <a:pt x="14" y="55"/>
                                <a:pt x="14" y="55"/>
                              </a:cubicBezTo>
                              <a:cubicBezTo>
                                <a:pt x="14" y="59"/>
                                <a:pt x="15" y="61"/>
                                <a:pt x="17" y="62"/>
                              </a:cubicBezTo>
                              <a:cubicBezTo>
                                <a:pt x="18" y="63"/>
                                <a:pt x="21" y="64"/>
                                <a:pt x="26" y="64"/>
                              </a:cubicBezTo>
                              <a:cubicBezTo>
                                <a:pt x="39" y="64"/>
                                <a:pt x="39" y="64"/>
                                <a:pt x="39" y="64"/>
                              </a:cubicBezTo>
                              <a:cubicBezTo>
                                <a:pt x="44" y="64"/>
                                <a:pt x="47" y="63"/>
                                <a:pt x="49" y="62"/>
                              </a:cubicBezTo>
                              <a:cubicBezTo>
                                <a:pt x="51" y="61"/>
                                <a:pt x="52" y="59"/>
                                <a:pt x="52" y="56"/>
                              </a:cubicBezTo>
                              <a:close/>
                            </a:path>
                          </a:pathLst>
                        </a:custGeom>
                        <a:solidFill>
                          <a:srgbClr val="70707A"/>
                        </a:solidFill>
                        <a:ln>
                          <a:noFill/>
                        </a:ln>
                      </wps:spPr>
                      <wps:style>
                        <a:lnRef idx="0">
                          <a:scrgbClr r="0" g="0" b="0"/>
                        </a:lnRef>
                        <a:fillRef idx="0">
                          <a:scrgbClr r="0" g="0" b="0"/>
                        </a:fillRef>
                        <a:effectRef idx="0">
                          <a:scrgbClr r="0" g="0" b="0"/>
                        </a:effectRef>
                        <a:fontRef idx="minor"/>
                      </wps:style>
                      <wps:bodyPr/>
                    </wps:wsp>
                    <wps:wsp>
                      <wps:cNvPr id="168" name="Forme libre 168"/>
                      <wps:cNvSpPr/>
                      <wps:spPr>
                        <a:xfrm>
                          <a:off x="492840" y="511200"/>
                          <a:ext cx="27360" cy="33120"/>
                        </a:xfrm>
                        <a:custGeom>
                          <a:avLst/>
                          <a:gdLst/>
                          <a:ahLst/>
                          <a:cxnLst/>
                          <a:rect l="l" t="t" r="r" b="b"/>
                          <a:pathLst>
                            <a:path w="65" h="75">
                              <a:moveTo>
                                <a:pt x="65" y="56"/>
                              </a:moveTo>
                              <a:cubicBezTo>
                                <a:pt x="65" y="59"/>
                                <a:pt x="65" y="62"/>
                                <a:pt x="64" y="64"/>
                              </a:cubicBezTo>
                              <a:cubicBezTo>
                                <a:pt x="64" y="66"/>
                                <a:pt x="62" y="68"/>
                                <a:pt x="60" y="70"/>
                              </a:cubicBezTo>
                              <a:cubicBezTo>
                                <a:pt x="57" y="72"/>
                                <a:pt x="55" y="73"/>
                                <a:pt x="52" y="74"/>
                              </a:cubicBezTo>
                              <a:cubicBezTo>
                                <a:pt x="50" y="74"/>
                                <a:pt x="47" y="75"/>
                                <a:pt x="43" y="75"/>
                              </a:cubicBezTo>
                              <a:cubicBezTo>
                                <a:pt x="22" y="75"/>
                                <a:pt x="22" y="75"/>
                                <a:pt x="22" y="75"/>
                              </a:cubicBezTo>
                              <a:cubicBezTo>
                                <a:pt x="18" y="75"/>
                                <a:pt x="15" y="74"/>
                                <a:pt x="13" y="74"/>
                              </a:cubicBezTo>
                              <a:cubicBezTo>
                                <a:pt x="11" y="73"/>
                                <a:pt x="8" y="72"/>
                                <a:pt x="6" y="70"/>
                              </a:cubicBezTo>
                              <a:cubicBezTo>
                                <a:pt x="3" y="68"/>
                                <a:pt x="2" y="66"/>
                                <a:pt x="1" y="64"/>
                              </a:cubicBezTo>
                              <a:cubicBezTo>
                                <a:pt x="0" y="62"/>
                                <a:pt x="0" y="59"/>
                                <a:pt x="0" y="56"/>
                              </a:cubicBezTo>
                              <a:cubicBezTo>
                                <a:pt x="0" y="0"/>
                                <a:pt x="0" y="0"/>
                                <a:pt x="0" y="0"/>
                              </a:cubicBezTo>
                              <a:cubicBezTo>
                                <a:pt x="13" y="0"/>
                                <a:pt x="13" y="0"/>
                                <a:pt x="13" y="0"/>
                              </a:cubicBezTo>
                              <a:cubicBezTo>
                                <a:pt x="13" y="54"/>
                                <a:pt x="13" y="54"/>
                                <a:pt x="13" y="54"/>
                              </a:cubicBezTo>
                              <a:cubicBezTo>
                                <a:pt x="13" y="58"/>
                                <a:pt x="14" y="60"/>
                                <a:pt x="16" y="62"/>
                              </a:cubicBezTo>
                              <a:cubicBezTo>
                                <a:pt x="18" y="63"/>
                                <a:pt x="21" y="64"/>
                                <a:pt x="26" y="64"/>
                              </a:cubicBezTo>
                              <a:cubicBezTo>
                                <a:pt x="40" y="64"/>
                                <a:pt x="40" y="64"/>
                                <a:pt x="40" y="64"/>
                              </a:cubicBezTo>
                              <a:cubicBezTo>
                                <a:pt x="44" y="64"/>
                                <a:pt x="48" y="63"/>
                                <a:pt x="49" y="62"/>
                              </a:cubicBezTo>
                              <a:cubicBezTo>
                                <a:pt x="51" y="60"/>
                                <a:pt x="52" y="58"/>
                                <a:pt x="52" y="54"/>
                              </a:cubicBezTo>
                              <a:cubicBezTo>
                                <a:pt x="52" y="0"/>
                                <a:pt x="52" y="0"/>
                                <a:pt x="52" y="0"/>
                              </a:cubicBezTo>
                              <a:cubicBezTo>
                                <a:pt x="65" y="0"/>
                                <a:pt x="65" y="0"/>
                                <a:pt x="65" y="0"/>
                              </a:cubicBezTo>
                              <a:lnTo>
                                <a:pt x="65" y="56"/>
                              </a:lnTo>
                              <a:close/>
                            </a:path>
                          </a:pathLst>
                        </a:custGeom>
                        <a:solidFill>
                          <a:srgbClr val="70707A"/>
                        </a:solidFill>
                        <a:ln>
                          <a:noFill/>
                        </a:ln>
                      </wps:spPr>
                      <wps:style>
                        <a:lnRef idx="0">
                          <a:scrgbClr r="0" g="0" b="0"/>
                        </a:lnRef>
                        <a:fillRef idx="0">
                          <a:scrgbClr r="0" g="0" b="0"/>
                        </a:fillRef>
                        <a:effectRef idx="0">
                          <a:scrgbClr r="0" g="0" b="0"/>
                        </a:effectRef>
                        <a:fontRef idx="minor"/>
                      </wps:style>
                      <wps:bodyPr/>
                    </wps:wsp>
                    <wps:wsp>
                      <wps:cNvPr id="169" name="Forme libre 169"/>
                      <wps:cNvSpPr/>
                      <wps:spPr>
                        <a:xfrm>
                          <a:off x="544680" y="512280"/>
                          <a:ext cx="24120" cy="32400"/>
                        </a:xfrm>
                        <a:custGeom>
                          <a:avLst/>
                          <a:gdLst/>
                          <a:ahLst/>
                          <a:cxnLst/>
                          <a:rect l="l" t="t" r="r" b="b"/>
                          <a:pathLst>
                            <a:path w="59" h="74">
                              <a:moveTo>
                                <a:pt x="57" y="42"/>
                              </a:moveTo>
                              <a:cubicBezTo>
                                <a:pt x="14" y="42"/>
                                <a:pt x="14" y="42"/>
                                <a:pt x="14" y="42"/>
                              </a:cubicBezTo>
                              <a:cubicBezTo>
                                <a:pt x="14" y="54"/>
                                <a:pt x="14" y="54"/>
                                <a:pt x="14" y="54"/>
                              </a:cubicBezTo>
                              <a:cubicBezTo>
                                <a:pt x="14" y="60"/>
                                <a:pt x="17" y="63"/>
                                <a:pt x="25" y="63"/>
                              </a:cubicBezTo>
                              <a:cubicBezTo>
                                <a:pt x="59" y="63"/>
                                <a:pt x="59" y="63"/>
                                <a:pt x="59" y="63"/>
                              </a:cubicBezTo>
                              <a:cubicBezTo>
                                <a:pt x="59" y="74"/>
                                <a:pt x="59" y="74"/>
                                <a:pt x="59" y="74"/>
                              </a:cubicBezTo>
                              <a:cubicBezTo>
                                <a:pt x="22" y="74"/>
                                <a:pt x="22" y="74"/>
                                <a:pt x="22" y="74"/>
                              </a:cubicBezTo>
                              <a:cubicBezTo>
                                <a:pt x="15" y="74"/>
                                <a:pt x="10" y="72"/>
                                <a:pt x="6" y="70"/>
                              </a:cubicBezTo>
                              <a:cubicBezTo>
                                <a:pt x="2" y="67"/>
                                <a:pt x="0" y="63"/>
                                <a:pt x="0" y="58"/>
                              </a:cubicBezTo>
                              <a:cubicBezTo>
                                <a:pt x="0" y="16"/>
                                <a:pt x="0" y="16"/>
                                <a:pt x="0" y="16"/>
                              </a:cubicBezTo>
                              <a:cubicBezTo>
                                <a:pt x="0" y="11"/>
                                <a:pt x="2" y="7"/>
                                <a:pt x="6" y="4"/>
                              </a:cubicBezTo>
                              <a:cubicBezTo>
                                <a:pt x="9" y="1"/>
                                <a:pt x="14" y="0"/>
                                <a:pt x="20" y="0"/>
                              </a:cubicBezTo>
                              <a:cubicBezTo>
                                <a:pt x="59" y="0"/>
                                <a:pt x="59" y="0"/>
                                <a:pt x="59" y="0"/>
                              </a:cubicBezTo>
                              <a:cubicBezTo>
                                <a:pt x="59" y="10"/>
                                <a:pt x="59" y="10"/>
                                <a:pt x="59" y="10"/>
                              </a:cubicBezTo>
                              <a:cubicBezTo>
                                <a:pt x="25" y="10"/>
                                <a:pt x="25" y="10"/>
                                <a:pt x="25" y="10"/>
                              </a:cubicBezTo>
                              <a:cubicBezTo>
                                <a:pt x="17" y="10"/>
                                <a:pt x="14" y="13"/>
                                <a:pt x="14" y="19"/>
                              </a:cubicBezTo>
                              <a:cubicBezTo>
                                <a:pt x="14" y="31"/>
                                <a:pt x="14" y="31"/>
                                <a:pt x="14" y="31"/>
                              </a:cubicBezTo>
                              <a:cubicBezTo>
                                <a:pt x="57" y="31"/>
                                <a:pt x="57" y="31"/>
                                <a:pt x="57" y="31"/>
                              </a:cubicBezTo>
                              <a:lnTo>
                                <a:pt x="57" y="42"/>
                              </a:lnTo>
                              <a:close/>
                            </a:path>
                          </a:pathLst>
                        </a:custGeom>
                        <a:solidFill>
                          <a:srgbClr val="70707A"/>
                        </a:solidFill>
                        <a:ln>
                          <a:noFill/>
                        </a:ln>
                      </wps:spPr>
                      <wps:style>
                        <a:lnRef idx="0">
                          <a:scrgbClr r="0" g="0" b="0"/>
                        </a:lnRef>
                        <a:fillRef idx="0">
                          <a:scrgbClr r="0" g="0" b="0"/>
                        </a:fillRef>
                        <a:effectRef idx="0">
                          <a:scrgbClr r="0" g="0" b="0"/>
                        </a:effectRef>
                        <a:fontRef idx="minor"/>
                      </wps:style>
                      <wps:bodyPr/>
                    </wps:wsp>
                    <wps:wsp>
                      <wps:cNvPr id="170" name="Forme libre 170"/>
                      <wps:cNvSpPr/>
                      <wps:spPr>
                        <a:xfrm>
                          <a:off x="0" y="598680"/>
                          <a:ext cx="24120" cy="32400"/>
                        </a:xfrm>
                        <a:custGeom>
                          <a:avLst/>
                          <a:gdLst/>
                          <a:ahLst/>
                          <a:cxnLst/>
                          <a:rect l="l" t="t" r="r" b="b"/>
                          <a:pathLst>
                            <a:path w="59" h="74">
                              <a:moveTo>
                                <a:pt x="56" y="43"/>
                              </a:moveTo>
                              <a:cubicBezTo>
                                <a:pt x="13" y="43"/>
                                <a:pt x="13" y="43"/>
                                <a:pt x="13" y="43"/>
                              </a:cubicBezTo>
                              <a:cubicBezTo>
                                <a:pt x="13" y="55"/>
                                <a:pt x="13" y="55"/>
                                <a:pt x="13" y="55"/>
                              </a:cubicBezTo>
                              <a:cubicBezTo>
                                <a:pt x="13" y="61"/>
                                <a:pt x="17" y="63"/>
                                <a:pt x="24" y="63"/>
                              </a:cubicBezTo>
                              <a:cubicBezTo>
                                <a:pt x="59" y="63"/>
                                <a:pt x="59" y="63"/>
                                <a:pt x="59" y="63"/>
                              </a:cubicBezTo>
                              <a:cubicBezTo>
                                <a:pt x="59" y="74"/>
                                <a:pt x="59" y="74"/>
                                <a:pt x="59" y="74"/>
                              </a:cubicBezTo>
                              <a:cubicBezTo>
                                <a:pt x="21" y="74"/>
                                <a:pt x="21" y="74"/>
                                <a:pt x="21" y="74"/>
                              </a:cubicBezTo>
                              <a:cubicBezTo>
                                <a:pt x="14" y="74"/>
                                <a:pt x="9" y="73"/>
                                <a:pt x="6" y="70"/>
                              </a:cubicBezTo>
                              <a:cubicBezTo>
                                <a:pt x="2" y="68"/>
                                <a:pt x="0" y="64"/>
                                <a:pt x="0" y="58"/>
                              </a:cubicBezTo>
                              <a:cubicBezTo>
                                <a:pt x="0" y="17"/>
                                <a:pt x="0" y="17"/>
                                <a:pt x="0" y="17"/>
                              </a:cubicBezTo>
                              <a:cubicBezTo>
                                <a:pt x="0" y="12"/>
                                <a:pt x="1" y="8"/>
                                <a:pt x="5" y="5"/>
                              </a:cubicBezTo>
                              <a:cubicBezTo>
                                <a:pt x="9" y="2"/>
                                <a:pt x="13" y="0"/>
                                <a:pt x="20" y="0"/>
                              </a:cubicBezTo>
                              <a:cubicBezTo>
                                <a:pt x="59" y="0"/>
                                <a:pt x="59" y="0"/>
                                <a:pt x="59" y="0"/>
                              </a:cubicBezTo>
                              <a:cubicBezTo>
                                <a:pt x="59" y="11"/>
                                <a:pt x="59" y="11"/>
                                <a:pt x="59" y="11"/>
                              </a:cubicBezTo>
                              <a:cubicBezTo>
                                <a:pt x="24" y="11"/>
                                <a:pt x="24" y="11"/>
                                <a:pt x="24" y="11"/>
                              </a:cubicBezTo>
                              <a:cubicBezTo>
                                <a:pt x="17" y="11"/>
                                <a:pt x="13" y="14"/>
                                <a:pt x="13" y="19"/>
                              </a:cubicBezTo>
                              <a:cubicBezTo>
                                <a:pt x="13" y="32"/>
                                <a:pt x="13" y="32"/>
                                <a:pt x="13" y="32"/>
                              </a:cubicBezTo>
                              <a:cubicBezTo>
                                <a:pt x="56" y="32"/>
                                <a:pt x="56" y="32"/>
                                <a:pt x="56" y="32"/>
                              </a:cubicBezTo>
                              <a:lnTo>
                                <a:pt x="56" y="43"/>
                              </a:lnTo>
                              <a:close/>
                            </a:path>
                          </a:pathLst>
                        </a:custGeom>
                        <a:solidFill>
                          <a:srgbClr val="70707A"/>
                        </a:solidFill>
                        <a:ln>
                          <a:noFill/>
                        </a:ln>
                      </wps:spPr>
                      <wps:style>
                        <a:lnRef idx="0">
                          <a:scrgbClr r="0" g="0" b="0"/>
                        </a:lnRef>
                        <a:fillRef idx="0">
                          <a:scrgbClr r="0" g="0" b="0"/>
                        </a:fillRef>
                        <a:effectRef idx="0">
                          <a:scrgbClr r="0" g="0" b="0"/>
                        </a:effectRef>
                        <a:fontRef idx="minor"/>
                      </wps:style>
                      <wps:bodyPr/>
                    </wps:wsp>
                    <wps:wsp>
                      <wps:cNvPr id="171" name="Forme libre 171"/>
                      <wps:cNvSpPr/>
                      <wps:spPr>
                        <a:xfrm>
                          <a:off x="47520" y="598680"/>
                          <a:ext cx="23400" cy="32400"/>
                        </a:xfrm>
                        <a:custGeom>
                          <a:avLst/>
                          <a:gdLst/>
                          <a:ahLst/>
                          <a:cxnLst/>
                          <a:rect l="l" t="t" r="r" b="b"/>
                          <a:pathLst>
                            <a:path w="87" h="112">
                              <a:moveTo>
                                <a:pt x="87" y="17"/>
                              </a:moveTo>
                              <a:lnTo>
                                <a:pt x="54" y="17"/>
                              </a:lnTo>
                              <a:lnTo>
                                <a:pt x="54" y="112"/>
                              </a:lnTo>
                              <a:lnTo>
                                <a:pt x="33" y="112"/>
                              </a:lnTo>
                              <a:lnTo>
                                <a:pt x="33" y="17"/>
                              </a:lnTo>
                              <a:lnTo>
                                <a:pt x="0" y="17"/>
                              </a:lnTo>
                              <a:lnTo>
                                <a:pt x="0" y="0"/>
                              </a:lnTo>
                              <a:lnTo>
                                <a:pt x="87" y="0"/>
                              </a:lnTo>
                              <a:lnTo>
                                <a:pt x="87" y="17"/>
                              </a:lnTo>
                              <a:close/>
                            </a:path>
                          </a:pathLst>
                        </a:custGeom>
                        <a:solidFill>
                          <a:srgbClr val="70707A"/>
                        </a:solidFill>
                        <a:ln>
                          <a:noFill/>
                        </a:ln>
                      </wps:spPr>
                      <wps:style>
                        <a:lnRef idx="0">
                          <a:scrgbClr r="0" g="0" b="0"/>
                        </a:lnRef>
                        <a:fillRef idx="0">
                          <a:scrgbClr r="0" g="0" b="0"/>
                        </a:fillRef>
                        <a:effectRef idx="0">
                          <a:scrgbClr r="0" g="0" b="0"/>
                        </a:effectRef>
                        <a:fontRef idx="minor"/>
                      </wps:style>
                      <wps:bodyPr/>
                    </wps:wsp>
                    <wps:wsp>
                      <wps:cNvPr id="172" name="Forme libre 172"/>
                      <wps:cNvSpPr/>
                      <wps:spPr>
                        <a:xfrm>
                          <a:off x="123120" y="598680"/>
                          <a:ext cx="28440" cy="32400"/>
                        </a:xfrm>
                        <a:custGeom>
                          <a:avLst/>
                          <a:gdLst/>
                          <a:ahLst/>
                          <a:cxnLst/>
                          <a:rect l="l" t="t" r="r" b="b"/>
                          <a:pathLst>
                            <a:path w="59" h="74">
                              <a:moveTo>
                                <a:pt x="59" y="43"/>
                              </a:moveTo>
                              <a:cubicBezTo>
                                <a:pt x="13" y="43"/>
                                <a:pt x="13" y="43"/>
                                <a:pt x="13" y="43"/>
                              </a:cubicBezTo>
                              <a:cubicBezTo>
                                <a:pt x="13" y="74"/>
                                <a:pt x="13" y="74"/>
                                <a:pt x="13" y="74"/>
                              </a:cubicBezTo>
                              <a:cubicBezTo>
                                <a:pt x="0" y="74"/>
                                <a:pt x="0" y="74"/>
                                <a:pt x="0" y="74"/>
                              </a:cubicBezTo>
                              <a:cubicBezTo>
                                <a:pt x="0" y="15"/>
                                <a:pt x="0" y="15"/>
                                <a:pt x="0" y="15"/>
                              </a:cubicBezTo>
                              <a:cubicBezTo>
                                <a:pt x="0" y="11"/>
                                <a:pt x="2" y="7"/>
                                <a:pt x="6" y="4"/>
                              </a:cubicBezTo>
                              <a:cubicBezTo>
                                <a:pt x="9" y="1"/>
                                <a:pt x="14" y="0"/>
                                <a:pt x="20" y="0"/>
                              </a:cubicBezTo>
                              <a:cubicBezTo>
                                <a:pt x="59" y="0"/>
                                <a:pt x="59" y="0"/>
                                <a:pt x="59" y="0"/>
                              </a:cubicBezTo>
                              <a:cubicBezTo>
                                <a:pt x="59" y="11"/>
                                <a:pt x="59" y="11"/>
                                <a:pt x="59" y="11"/>
                              </a:cubicBezTo>
                              <a:cubicBezTo>
                                <a:pt x="24" y="11"/>
                                <a:pt x="24" y="11"/>
                                <a:pt x="24" y="11"/>
                              </a:cubicBezTo>
                              <a:cubicBezTo>
                                <a:pt x="16" y="11"/>
                                <a:pt x="13" y="14"/>
                                <a:pt x="13" y="19"/>
                              </a:cubicBezTo>
                              <a:cubicBezTo>
                                <a:pt x="13" y="32"/>
                                <a:pt x="13" y="32"/>
                                <a:pt x="13" y="32"/>
                              </a:cubicBezTo>
                              <a:cubicBezTo>
                                <a:pt x="59" y="32"/>
                                <a:pt x="59" y="32"/>
                                <a:pt x="59" y="32"/>
                              </a:cubicBezTo>
                              <a:lnTo>
                                <a:pt x="59" y="43"/>
                              </a:lnTo>
                              <a:close/>
                            </a:path>
                          </a:pathLst>
                        </a:custGeom>
                        <a:solidFill>
                          <a:srgbClr val="70707A"/>
                        </a:solidFill>
                        <a:ln>
                          <a:noFill/>
                        </a:ln>
                      </wps:spPr>
                      <wps:style>
                        <a:lnRef idx="0">
                          <a:scrgbClr r="0" g="0" b="0"/>
                        </a:lnRef>
                        <a:fillRef idx="0">
                          <a:scrgbClr r="0" g="0" b="0"/>
                        </a:fillRef>
                        <a:effectRef idx="0">
                          <a:scrgbClr r="0" g="0" b="0"/>
                        </a:effectRef>
                        <a:fontRef idx="minor"/>
                      </wps:style>
                      <wps:bodyPr/>
                    </wps:wsp>
                    <wps:wsp>
                      <wps:cNvPr id="173" name="Forme libre 173"/>
                      <wps:cNvSpPr/>
                      <wps:spPr>
                        <a:xfrm>
                          <a:off x="177120" y="598680"/>
                          <a:ext cx="27360" cy="32400"/>
                        </a:xfrm>
                        <a:custGeom>
                          <a:avLst/>
                          <a:gdLst/>
                          <a:ahLst/>
                          <a:cxnLst/>
                          <a:rect l="l" t="t" r="r" b="b"/>
                          <a:pathLst>
                            <a:path w="64" h="74">
                              <a:moveTo>
                                <a:pt x="64" y="57"/>
                              </a:moveTo>
                              <a:cubicBezTo>
                                <a:pt x="64" y="69"/>
                                <a:pt x="57" y="74"/>
                                <a:pt x="42" y="74"/>
                              </a:cubicBezTo>
                              <a:cubicBezTo>
                                <a:pt x="22" y="74"/>
                                <a:pt x="22" y="74"/>
                                <a:pt x="22" y="74"/>
                              </a:cubicBezTo>
                              <a:cubicBezTo>
                                <a:pt x="15" y="74"/>
                                <a:pt x="10" y="73"/>
                                <a:pt x="7" y="70"/>
                              </a:cubicBezTo>
                              <a:cubicBezTo>
                                <a:pt x="2" y="67"/>
                                <a:pt x="0" y="63"/>
                                <a:pt x="0" y="57"/>
                              </a:cubicBezTo>
                              <a:cubicBezTo>
                                <a:pt x="0" y="17"/>
                                <a:pt x="0" y="17"/>
                                <a:pt x="0" y="17"/>
                              </a:cubicBezTo>
                              <a:cubicBezTo>
                                <a:pt x="0" y="11"/>
                                <a:pt x="2" y="7"/>
                                <a:pt x="7" y="4"/>
                              </a:cubicBezTo>
                              <a:cubicBezTo>
                                <a:pt x="10" y="1"/>
                                <a:pt x="15" y="0"/>
                                <a:pt x="22" y="0"/>
                              </a:cubicBezTo>
                              <a:cubicBezTo>
                                <a:pt x="42" y="0"/>
                                <a:pt x="42" y="0"/>
                                <a:pt x="42" y="0"/>
                              </a:cubicBezTo>
                              <a:cubicBezTo>
                                <a:pt x="57" y="0"/>
                                <a:pt x="64" y="6"/>
                                <a:pt x="64" y="17"/>
                              </a:cubicBezTo>
                              <a:lnTo>
                                <a:pt x="64" y="57"/>
                              </a:lnTo>
                              <a:close/>
                              <a:moveTo>
                                <a:pt x="51" y="55"/>
                              </a:moveTo>
                              <a:cubicBezTo>
                                <a:pt x="51" y="20"/>
                                <a:pt x="51" y="20"/>
                                <a:pt x="51" y="20"/>
                              </a:cubicBezTo>
                              <a:cubicBezTo>
                                <a:pt x="51" y="17"/>
                                <a:pt x="50" y="14"/>
                                <a:pt x="48" y="13"/>
                              </a:cubicBezTo>
                              <a:cubicBezTo>
                                <a:pt x="46" y="12"/>
                                <a:pt x="43" y="11"/>
                                <a:pt x="39" y="11"/>
                              </a:cubicBezTo>
                              <a:cubicBezTo>
                                <a:pt x="25" y="11"/>
                                <a:pt x="25" y="11"/>
                                <a:pt x="25" y="11"/>
                              </a:cubicBezTo>
                              <a:cubicBezTo>
                                <a:pt x="21" y="11"/>
                                <a:pt x="18" y="12"/>
                                <a:pt x="16" y="13"/>
                              </a:cubicBezTo>
                              <a:cubicBezTo>
                                <a:pt x="14" y="14"/>
                                <a:pt x="14" y="17"/>
                                <a:pt x="14" y="20"/>
                              </a:cubicBezTo>
                              <a:cubicBezTo>
                                <a:pt x="14" y="54"/>
                                <a:pt x="14" y="54"/>
                                <a:pt x="14" y="54"/>
                              </a:cubicBezTo>
                              <a:cubicBezTo>
                                <a:pt x="14" y="57"/>
                                <a:pt x="15" y="60"/>
                                <a:pt x="17" y="61"/>
                              </a:cubicBezTo>
                              <a:cubicBezTo>
                                <a:pt x="18" y="63"/>
                                <a:pt x="21" y="63"/>
                                <a:pt x="25" y="63"/>
                              </a:cubicBezTo>
                              <a:cubicBezTo>
                                <a:pt x="39" y="63"/>
                                <a:pt x="39" y="63"/>
                                <a:pt x="39" y="63"/>
                              </a:cubicBezTo>
                              <a:cubicBezTo>
                                <a:pt x="43" y="63"/>
                                <a:pt x="46" y="63"/>
                                <a:pt x="48" y="61"/>
                              </a:cubicBezTo>
                              <a:cubicBezTo>
                                <a:pt x="50" y="60"/>
                                <a:pt x="51" y="58"/>
                                <a:pt x="51" y="55"/>
                              </a:cubicBezTo>
                              <a:close/>
                            </a:path>
                          </a:pathLst>
                        </a:custGeom>
                        <a:solidFill>
                          <a:srgbClr val="70707A"/>
                        </a:solidFill>
                        <a:ln>
                          <a:noFill/>
                        </a:ln>
                      </wps:spPr>
                      <wps:style>
                        <a:lnRef idx="0">
                          <a:scrgbClr r="0" g="0" b="0"/>
                        </a:lnRef>
                        <a:fillRef idx="0">
                          <a:scrgbClr r="0" g="0" b="0"/>
                        </a:fillRef>
                        <a:effectRef idx="0">
                          <a:scrgbClr r="0" g="0" b="0"/>
                        </a:effectRef>
                        <a:fontRef idx="minor"/>
                      </wps:style>
                      <wps:bodyPr/>
                    </wps:wsp>
                    <wps:wsp>
                      <wps:cNvPr id="174" name="Forme libre 174"/>
                      <wps:cNvSpPr/>
                      <wps:spPr>
                        <a:xfrm>
                          <a:off x="227160" y="598680"/>
                          <a:ext cx="27360" cy="32400"/>
                        </a:xfrm>
                        <a:custGeom>
                          <a:avLst/>
                          <a:gdLst/>
                          <a:ahLst/>
                          <a:cxnLst/>
                          <a:rect l="l" t="t" r="r" b="b"/>
                          <a:pathLst>
                            <a:path w="65" h="74">
                              <a:moveTo>
                                <a:pt x="65" y="74"/>
                              </a:moveTo>
                              <a:cubicBezTo>
                                <a:pt x="48" y="74"/>
                                <a:pt x="48" y="74"/>
                                <a:pt x="48" y="74"/>
                              </a:cubicBezTo>
                              <a:cubicBezTo>
                                <a:pt x="16" y="46"/>
                                <a:pt x="16" y="46"/>
                                <a:pt x="16" y="46"/>
                              </a:cubicBezTo>
                              <a:cubicBezTo>
                                <a:pt x="15" y="45"/>
                                <a:pt x="14" y="43"/>
                                <a:pt x="14" y="41"/>
                              </a:cubicBezTo>
                              <a:cubicBezTo>
                                <a:pt x="14" y="37"/>
                                <a:pt x="17" y="35"/>
                                <a:pt x="22" y="35"/>
                              </a:cubicBezTo>
                              <a:cubicBezTo>
                                <a:pt x="42" y="35"/>
                                <a:pt x="42" y="35"/>
                                <a:pt x="42" y="35"/>
                              </a:cubicBezTo>
                              <a:cubicBezTo>
                                <a:pt x="48" y="35"/>
                                <a:pt x="51" y="32"/>
                                <a:pt x="51" y="27"/>
                              </a:cubicBezTo>
                              <a:cubicBezTo>
                                <a:pt x="51" y="19"/>
                                <a:pt x="51" y="19"/>
                                <a:pt x="51" y="19"/>
                              </a:cubicBezTo>
                              <a:cubicBezTo>
                                <a:pt x="51" y="14"/>
                                <a:pt x="48" y="11"/>
                                <a:pt x="40" y="11"/>
                              </a:cubicBezTo>
                              <a:cubicBezTo>
                                <a:pt x="13" y="11"/>
                                <a:pt x="13" y="11"/>
                                <a:pt x="13" y="11"/>
                              </a:cubicBezTo>
                              <a:cubicBezTo>
                                <a:pt x="13" y="74"/>
                                <a:pt x="13" y="74"/>
                                <a:pt x="13" y="74"/>
                              </a:cubicBezTo>
                              <a:cubicBezTo>
                                <a:pt x="0" y="74"/>
                                <a:pt x="0" y="74"/>
                                <a:pt x="0" y="74"/>
                              </a:cubicBezTo>
                              <a:cubicBezTo>
                                <a:pt x="0" y="0"/>
                                <a:pt x="0" y="0"/>
                                <a:pt x="0" y="0"/>
                              </a:cubicBezTo>
                              <a:cubicBezTo>
                                <a:pt x="44" y="0"/>
                                <a:pt x="44" y="0"/>
                                <a:pt x="44" y="0"/>
                              </a:cubicBezTo>
                              <a:cubicBezTo>
                                <a:pt x="58" y="0"/>
                                <a:pt x="65" y="5"/>
                                <a:pt x="65" y="16"/>
                              </a:cubicBezTo>
                              <a:cubicBezTo>
                                <a:pt x="65" y="29"/>
                                <a:pt x="65" y="29"/>
                                <a:pt x="65" y="29"/>
                              </a:cubicBezTo>
                              <a:cubicBezTo>
                                <a:pt x="65" y="33"/>
                                <a:pt x="63" y="37"/>
                                <a:pt x="59" y="40"/>
                              </a:cubicBezTo>
                              <a:cubicBezTo>
                                <a:pt x="56" y="43"/>
                                <a:pt x="51" y="44"/>
                                <a:pt x="45" y="44"/>
                              </a:cubicBezTo>
                              <a:cubicBezTo>
                                <a:pt x="30" y="44"/>
                                <a:pt x="30" y="44"/>
                                <a:pt x="30" y="44"/>
                              </a:cubicBezTo>
                              <a:lnTo>
                                <a:pt x="65" y="74"/>
                              </a:lnTo>
                              <a:close/>
                            </a:path>
                          </a:pathLst>
                        </a:custGeom>
                        <a:solidFill>
                          <a:srgbClr val="70707A"/>
                        </a:solidFill>
                        <a:ln>
                          <a:noFill/>
                        </a:ln>
                      </wps:spPr>
                      <wps:style>
                        <a:lnRef idx="0">
                          <a:scrgbClr r="0" g="0" b="0"/>
                        </a:lnRef>
                        <a:fillRef idx="0">
                          <a:scrgbClr r="0" g="0" b="0"/>
                        </a:fillRef>
                        <a:effectRef idx="0">
                          <a:scrgbClr r="0" g="0" b="0"/>
                        </a:effectRef>
                        <a:fontRef idx="minor"/>
                      </wps:style>
                      <wps:bodyPr/>
                    </wps:wsp>
                    <wps:wsp>
                      <wps:cNvPr id="175" name="Forme libre 175"/>
                      <wps:cNvSpPr/>
                      <wps:spPr>
                        <a:xfrm>
                          <a:off x="278280" y="598680"/>
                          <a:ext cx="24840" cy="32400"/>
                        </a:xfrm>
                        <a:custGeom>
                          <a:avLst/>
                          <a:gdLst/>
                          <a:ahLst/>
                          <a:cxnLst/>
                          <a:rect l="l" t="t" r="r" b="b"/>
                          <a:pathLst>
                            <a:path w="59" h="74">
                              <a:moveTo>
                                <a:pt x="57" y="43"/>
                              </a:moveTo>
                              <a:cubicBezTo>
                                <a:pt x="13" y="43"/>
                                <a:pt x="13" y="43"/>
                                <a:pt x="13" y="43"/>
                              </a:cubicBezTo>
                              <a:cubicBezTo>
                                <a:pt x="13" y="55"/>
                                <a:pt x="13" y="55"/>
                                <a:pt x="13" y="55"/>
                              </a:cubicBezTo>
                              <a:cubicBezTo>
                                <a:pt x="13" y="61"/>
                                <a:pt x="17" y="63"/>
                                <a:pt x="25" y="63"/>
                              </a:cubicBezTo>
                              <a:cubicBezTo>
                                <a:pt x="59" y="63"/>
                                <a:pt x="59" y="63"/>
                                <a:pt x="59" y="63"/>
                              </a:cubicBezTo>
                              <a:cubicBezTo>
                                <a:pt x="59" y="74"/>
                                <a:pt x="59" y="74"/>
                                <a:pt x="59" y="74"/>
                              </a:cubicBezTo>
                              <a:cubicBezTo>
                                <a:pt x="21" y="74"/>
                                <a:pt x="21" y="74"/>
                                <a:pt x="21" y="74"/>
                              </a:cubicBezTo>
                              <a:cubicBezTo>
                                <a:pt x="15" y="74"/>
                                <a:pt x="10" y="73"/>
                                <a:pt x="6" y="70"/>
                              </a:cubicBezTo>
                              <a:cubicBezTo>
                                <a:pt x="2" y="68"/>
                                <a:pt x="0" y="64"/>
                                <a:pt x="0" y="58"/>
                              </a:cubicBezTo>
                              <a:cubicBezTo>
                                <a:pt x="0" y="17"/>
                                <a:pt x="0" y="17"/>
                                <a:pt x="0" y="17"/>
                              </a:cubicBezTo>
                              <a:cubicBezTo>
                                <a:pt x="0" y="12"/>
                                <a:pt x="2" y="8"/>
                                <a:pt x="6" y="5"/>
                              </a:cubicBezTo>
                              <a:cubicBezTo>
                                <a:pt x="9" y="2"/>
                                <a:pt x="14" y="0"/>
                                <a:pt x="20" y="0"/>
                              </a:cubicBezTo>
                              <a:cubicBezTo>
                                <a:pt x="59" y="0"/>
                                <a:pt x="59" y="0"/>
                                <a:pt x="59" y="0"/>
                              </a:cubicBezTo>
                              <a:cubicBezTo>
                                <a:pt x="59" y="11"/>
                                <a:pt x="59" y="11"/>
                                <a:pt x="59" y="11"/>
                              </a:cubicBezTo>
                              <a:cubicBezTo>
                                <a:pt x="25" y="11"/>
                                <a:pt x="25" y="11"/>
                                <a:pt x="25" y="11"/>
                              </a:cubicBezTo>
                              <a:cubicBezTo>
                                <a:pt x="17" y="11"/>
                                <a:pt x="13" y="14"/>
                                <a:pt x="13" y="19"/>
                              </a:cubicBezTo>
                              <a:cubicBezTo>
                                <a:pt x="13" y="32"/>
                                <a:pt x="13" y="32"/>
                                <a:pt x="13" y="32"/>
                              </a:cubicBezTo>
                              <a:cubicBezTo>
                                <a:pt x="57" y="32"/>
                                <a:pt x="57" y="32"/>
                                <a:pt x="57" y="32"/>
                              </a:cubicBezTo>
                              <a:lnTo>
                                <a:pt x="57" y="43"/>
                              </a:lnTo>
                              <a:close/>
                            </a:path>
                          </a:pathLst>
                        </a:custGeom>
                        <a:solidFill>
                          <a:srgbClr val="70707A"/>
                        </a:solidFill>
                        <a:ln>
                          <a:noFill/>
                        </a:ln>
                      </wps:spPr>
                      <wps:style>
                        <a:lnRef idx="0">
                          <a:scrgbClr r="0" g="0" b="0"/>
                        </a:lnRef>
                        <a:fillRef idx="0">
                          <a:scrgbClr r="0" g="0" b="0"/>
                        </a:fillRef>
                        <a:effectRef idx="0">
                          <a:scrgbClr r="0" g="0" b="0"/>
                        </a:effectRef>
                        <a:fontRef idx="minor"/>
                      </wps:style>
                      <wps:bodyPr/>
                    </wps:wsp>
                    <wps:wsp>
                      <wps:cNvPr id="176" name="Forme libre 176"/>
                      <wps:cNvSpPr/>
                      <wps:spPr>
                        <a:xfrm>
                          <a:off x="326880" y="598680"/>
                          <a:ext cx="24120" cy="32400"/>
                        </a:xfrm>
                        <a:custGeom>
                          <a:avLst/>
                          <a:gdLst/>
                          <a:ahLst/>
                          <a:cxnLst/>
                          <a:rect l="l" t="t" r="r" b="b"/>
                          <a:pathLst>
                            <a:path w="59" h="74">
                              <a:moveTo>
                                <a:pt x="59" y="11"/>
                              </a:moveTo>
                              <a:cubicBezTo>
                                <a:pt x="25" y="11"/>
                                <a:pt x="25" y="11"/>
                                <a:pt x="25" y="11"/>
                              </a:cubicBezTo>
                              <a:cubicBezTo>
                                <a:pt x="19" y="11"/>
                                <a:pt x="16" y="12"/>
                                <a:pt x="14" y="14"/>
                              </a:cubicBezTo>
                              <a:cubicBezTo>
                                <a:pt x="13" y="16"/>
                                <a:pt x="13" y="19"/>
                                <a:pt x="13" y="24"/>
                              </a:cubicBezTo>
                              <a:cubicBezTo>
                                <a:pt x="13" y="26"/>
                                <a:pt x="14" y="28"/>
                                <a:pt x="16" y="30"/>
                              </a:cubicBezTo>
                              <a:cubicBezTo>
                                <a:pt x="18" y="31"/>
                                <a:pt x="21" y="31"/>
                                <a:pt x="25" y="31"/>
                              </a:cubicBezTo>
                              <a:cubicBezTo>
                                <a:pt x="39" y="31"/>
                                <a:pt x="39" y="31"/>
                                <a:pt x="39" y="31"/>
                              </a:cubicBezTo>
                              <a:cubicBezTo>
                                <a:pt x="45" y="31"/>
                                <a:pt x="49" y="33"/>
                                <a:pt x="53" y="35"/>
                              </a:cubicBezTo>
                              <a:cubicBezTo>
                                <a:pt x="57" y="38"/>
                                <a:pt x="58" y="42"/>
                                <a:pt x="58" y="47"/>
                              </a:cubicBezTo>
                              <a:cubicBezTo>
                                <a:pt x="58" y="58"/>
                                <a:pt x="58" y="58"/>
                                <a:pt x="58" y="58"/>
                              </a:cubicBezTo>
                              <a:cubicBezTo>
                                <a:pt x="58" y="63"/>
                                <a:pt x="57" y="67"/>
                                <a:pt x="53" y="70"/>
                              </a:cubicBezTo>
                              <a:cubicBezTo>
                                <a:pt x="49" y="73"/>
                                <a:pt x="44" y="74"/>
                                <a:pt x="38" y="74"/>
                              </a:cubicBezTo>
                              <a:cubicBezTo>
                                <a:pt x="0" y="74"/>
                                <a:pt x="0" y="74"/>
                                <a:pt x="0" y="74"/>
                              </a:cubicBezTo>
                              <a:cubicBezTo>
                                <a:pt x="0" y="63"/>
                                <a:pt x="0" y="63"/>
                                <a:pt x="0" y="63"/>
                              </a:cubicBezTo>
                              <a:cubicBezTo>
                                <a:pt x="34" y="63"/>
                                <a:pt x="34" y="63"/>
                                <a:pt x="34" y="63"/>
                              </a:cubicBezTo>
                              <a:cubicBezTo>
                                <a:pt x="39" y="63"/>
                                <a:pt x="43" y="62"/>
                                <a:pt x="44" y="60"/>
                              </a:cubicBezTo>
                              <a:cubicBezTo>
                                <a:pt x="45" y="58"/>
                                <a:pt x="45" y="55"/>
                                <a:pt x="45" y="50"/>
                              </a:cubicBezTo>
                              <a:cubicBezTo>
                                <a:pt x="45" y="45"/>
                                <a:pt x="42" y="42"/>
                                <a:pt x="34" y="42"/>
                              </a:cubicBezTo>
                              <a:cubicBezTo>
                                <a:pt x="20" y="42"/>
                                <a:pt x="20" y="42"/>
                                <a:pt x="20" y="42"/>
                              </a:cubicBezTo>
                              <a:cubicBezTo>
                                <a:pt x="14" y="42"/>
                                <a:pt x="10" y="41"/>
                                <a:pt x="6" y="38"/>
                              </a:cubicBezTo>
                              <a:cubicBezTo>
                                <a:pt x="2" y="36"/>
                                <a:pt x="0" y="32"/>
                                <a:pt x="0" y="27"/>
                              </a:cubicBezTo>
                              <a:cubicBezTo>
                                <a:pt x="0" y="16"/>
                                <a:pt x="0" y="16"/>
                                <a:pt x="0" y="16"/>
                              </a:cubicBezTo>
                              <a:cubicBezTo>
                                <a:pt x="0" y="11"/>
                                <a:pt x="2" y="6"/>
                                <a:pt x="6" y="3"/>
                              </a:cubicBezTo>
                              <a:cubicBezTo>
                                <a:pt x="9" y="1"/>
                                <a:pt x="14" y="0"/>
                                <a:pt x="20" y="0"/>
                              </a:cubicBezTo>
                              <a:cubicBezTo>
                                <a:pt x="59" y="0"/>
                                <a:pt x="59" y="0"/>
                                <a:pt x="59" y="0"/>
                              </a:cubicBezTo>
                              <a:lnTo>
                                <a:pt x="59" y="11"/>
                              </a:lnTo>
                              <a:close/>
                            </a:path>
                          </a:pathLst>
                        </a:custGeom>
                        <a:solidFill>
                          <a:srgbClr val="70707A"/>
                        </a:solidFill>
                        <a:ln>
                          <a:noFill/>
                        </a:ln>
                      </wps:spPr>
                      <wps:style>
                        <a:lnRef idx="0">
                          <a:scrgbClr r="0" g="0" b="0"/>
                        </a:lnRef>
                        <a:fillRef idx="0">
                          <a:scrgbClr r="0" g="0" b="0"/>
                        </a:fillRef>
                        <a:effectRef idx="0">
                          <a:scrgbClr r="0" g="0" b="0"/>
                        </a:effectRef>
                        <a:fontRef idx="minor"/>
                      </wps:style>
                      <wps:bodyPr/>
                    </wps:wsp>
                    <wps:wsp>
                      <wps:cNvPr id="177" name="Forme libre 177"/>
                      <wps:cNvSpPr/>
                      <wps:spPr>
                        <a:xfrm>
                          <a:off x="372240" y="598680"/>
                          <a:ext cx="23400" cy="32400"/>
                        </a:xfrm>
                        <a:custGeom>
                          <a:avLst/>
                          <a:gdLst/>
                          <a:ahLst/>
                          <a:cxnLst/>
                          <a:rect l="l" t="t" r="r" b="b"/>
                          <a:pathLst>
                            <a:path w="87" h="112">
                              <a:moveTo>
                                <a:pt x="87" y="17"/>
                              </a:moveTo>
                              <a:lnTo>
                                <a:pt x="54" y="17"/>
                              </a:lnTo>
                              <a:lnTo>
                                <a:pt x="54" y="112"/>
                              </a:lnTo>
                              <a:lnTo>
                                <a:pt x="33" y="112"/>
                              </a:lnTo>
                              <a:lnTo>
                                <a:pt x="33" y="17"/>
                              </a:lnTo>
                              <a:lnTo>
                                <a:pt x="0" y="17"/>
                              </a:lnTo>
                              <a:lnTo>
                                <a:pt x="0" y="0"/>
                              </a:lnTo>
                              <a:lnTo>
                                <a:pt x="87" y="0"/>
                              </a:lnTo>
                              <a:lnTo>
                                <a:pt x="87" y="17"/>
                              </a:lnTo>
                              <a:close/>
                            </a:path>
                          </a:pathLst>
                        </a:custGeom>
                        <a:solidFill>
                          <a:srgbClr val="70707A"/>
                        </a:solidFill>
                        <a:ln>
                          <a:noFill/>
                        </a:ln>
                      </wps:spPr>
                      <wps:style>
                        <a:lnRef idx="0">
                          <a:scrgbClr r="0" g="0" b="0"/>
                        </a:lnRef>
                        <a:fillRef idx="0">
                          <a:scrgbClr r="0" g="0" b="0"/>
                        </a:fillRef>
                        <a:effectRef idx="0">
                          <a:scrgbClr r="0" g="0" b="0"/>
                        </a:effectRef>
                        <a:fontRef idx="minor"/>
                      </wps:style>
                      <wps:bodyPr/>
                    </wps:wsp>
                    <wps:wsp>
                      <wps:cNvPr id="178" name="Rectangle 178"/>
                      <wps:cNvSpPr/>
                      <wps:spPr>
                        <a:xfrm>
                          <a:off x="417240" y="598680"/>
                          <a:ext cx="1800" cy="32400"/>
                        </a:xfrm>
                        <a:prstGeom prst="rect">
                          <a:avLst/>
                        </a:prstGeom>
                        <a:solidFill>
                          <a:srgbClr val="70707A"/>
                        </a:solidFill>
                        <a:ln>
                          <a:noFill/>
                        </a:ln>
                      </wps:spPr>
                      <wps:style>
                        <a:lnRef idx="0">
                          <a:scrgbClr r="0" g="0" b="0"/>
                        </a:lnRef>
                        <a:fillRef idx="0">
                          <a:scrgbClr r="0" g="0" b="0"/>
                        </a:fillRef>
                        <a:effectRef idx="0">
                          <a:scrgbClr r="0" g="0" b="0"/>
                        </a:effectRef>
                        <a:fontRef idx="minor"/>
                      </wps:style>
                      <wps:bodyPr/>
                    </wps:wsp>
                    <wps:wsp>
                      <wps:cNvPr id="179" name="Forme libre 179"/>
                      <wps:cNvSpPr/>
                      <wps:spPr>
                        <a:xfrm>
                          <a:off x="446400" y="589320"/>
                          <a:ext cx="24120" cy="41760"/>
                        </a:xfrm>
                        <a:custGeom>
                          <a:avLst/>
                          <a:gdLst/>
                          <a:ahLst/>
                          <a:cxnLst/>
                          <a:rect l="l" t="t" r="r" b="b"/>
                          <a:pathLst>
                            <a:path w="59" h="93">
                              <a:moveTo>
                                <a:pt x="59" y="93"/>
                              </a:moveTo>
                              <a:cubicBezTo>
                                <a:pt x="21" y="93"/>
                                <a:pt x="21" y="93"/>
                                <a:pt x="21" y="93"/>
                              </a:cubicBezTo>
                              <a:cubicBezTo>
                                <a:pt x="15" y="93"/>
                                <a:pt x="10" y="92"/>
                                <a:pt x="6" y="89"/>
                              </a:cubicBezTo>
                              <a:cubicBezTo>
                                <a:pt x="2" y="87"/>
                                <a:pt x="0" y="83"/>
                                <a:pt x="0" y="77"/>
                              </a:cubicBezTo>
                              <a:cubicBezTo>
                                <a:pt x="0" y="36"/>
                                <a:pt x="0" y="36"/>
                                <a:pt x="0" y="36"/>
                              </a:cubicBezTo>
                              <a:cubicBezTo>
                                <a:pt x="0" y="30"/>
                                <a:pt x="2" y="26"/>
                                <a:pt x="5" y="23"/>
                              </a:cubicBezTo>
                              <a:cubicBezTo>
                                <a:pt x="9" y="21"/>
                                <a:pt x="14" y="19"/>
                                <a:pt x="20" y="19"/>
                              </a:cubicBezTo>
                              <a:cubicBezTo>
                                <a:pt x="59" y="19"/>
                                <a:pt x="59" y="19"/>
                                <a:pt x="59" y="19"/>
                              </a:cubicBezTo>
                              <a:cubicBezTo>
                                <a:pt x="59" y="30"/>
                                <a:pt x="59" y="30"/>
                                <a:pt x="59" y="30"/>
                              </a:cubicBezTo>
                              <a:cubicBezTo>
                                <a:pt x="25" y="30"/>
                                <a:pt x="25" y="30"/>
                                <a:pt x="25" y="30"/>
                              </a:cubicBezTo>
                              <a:cubicBezTo>
                                <a:pt x="17" y="30"/>
                                <a:pt x="13" y="33"/>
                                <a:pt x="13" y="38"/>
                              </a:cubicBezTo>
                              <a:cubicBezTo>
                                <a:pt x="13" y="51"/>
                                <a:pt x="13" y="51"/>
                                <a:pt x="13" y="51"/>
                              </a:cubicBezTo>
                              <a:cubicBezTo>
                                <a:pt x="59" y="51"/>
                                <a:pt x="59" y="51"/>
                                <a:pt x="59" y="51"/>
                              </a:cubicBezTo>
                              <a:cubicBezTo>
                                <a:pt x="59" y="62"/>
                                <a:pt x="59" y="62"/>
                                <a:pt x="59" y="62"/>
                              </a:cubicBezTo>
                              <a:cubicBezTo>
                                <a:pt x="13" y="62"/>
                                <a:pt x="13" y="62"/>
                                <a:pt x="13" y="62"/>
                              </a:cubicBezTo>
                              <a:cubicBezTo>
                                <a:pt x="13" y="74"/>
                                <a:pt x="13" y="74"/>
                                <a:pt x="13" y="74"/>
                              </a:cubicBezTo>
                              <a:cubicBezTo>
                                <a:pt x="13" y="80"/>
                                <a:pt x="17" y="82"/>
                                <a:pt x="25" y="82"/>
                              </a:cubicBezTo>
                              <a:cubicBezTo>
                                <a:pt x="59" y="82"/>
                                <a:pt x="59" y="82"/>
                                <a:pt x="59" y="82"/>
                              </a:cubicBezTo>
                              <a:lnTo>
                                <a:pt x="59" y="93"/>
                              </a:lnTo>
                              <a:close/>
                              <a:moveTo>
                                <a:pt x="44" y="13"/>
                              </a:moveTo>
                              <a:cubicBezTo>
                                <a:pt x="34" y="13"/>
                                <a:pt x="34" y="13"/>
                                <a:pt x="34" y="13"/>
                              </a:cubicBezTo>
                              <a:cubicBezTo>
                                <a:pt x="24" y="0"/>
                                <a:pt x="24" y="0"/>
                                <a:pt x="24" y="0"/>
                              </a:cubicBezTo>
                              <a:cubicBezTo>
                                <a:pt x="35" y="0"/>
                                <a:pt x="35" y="0"/>
                                <a:pt x="35" y="0"/>
                              </a:cubicBezTo>
                              <a:lnTo>
                                <a:pt x="44" y="13"/>
                              </a:lnTo>
                              <a:close/>
                            </a:path>
                          </a:pathLst>
                        </a:custGeom>
                        <a:solidFill>
                          <a:srgbClr val="70707A"/>
                        </a:solidFill>
                        <a:ln>
                          <a:noFill/>
                        </a:ln>
                      </wps:spPr>
                      <wps:style>
                        <a:lnRef idx="0">
                          <a:scrgbClr r="0" g="0" b="0"/>
                        </a:lnRef>
                        <a:fillRef idx="0">
                          <a:scrgbClr r="0" g="0" b="0"/>
                        </a:fillRef>
                        <a:effectRef idx="0">
                          <a:scrgbClr r="0" g="0" b="0"/>
                        </a:effectRef>
                        <a:fontRef idx="minor"/>
                      </wps:style>
                      <wps:bodyPr/>
                    </wps:wsp>
                    <wps:wsp>
                      <wps:cNvPr id="180" name="Forme libre 180"/>
                      <wps:cNvSpPr/>
                      <wps:spPr>
                        <a:xfrm>
                          <a:off x="493920" y="598680"/>
                          <a:ext cx="27360" cy="32400"/>
                        </a:xfrm>
                        <a:custGeom>
                          <a:avLst/>
                          <a:gdLst/>
                          <a:ahLst/>
                          <a:cxnLst/>
                          <a:rect l="l" t="t" r="r" b="b"/>
                          <a:pathLst>
                            <a:path w="65" h="74">
                              <a:moveTo>
                                <a:pt x="65" y="74"/>
                              </a:moveTo>
                              <a:cubicBezTo>
                                <a:pt x="49" y="74"/>
                                <a:pt x="49" y="74"/>
                                <a:pt x="49" y="74"/>
                              </a:cubicBezTo>
                              <a:cubicBezTo>
                                <a:pt x="16" y="46"/>
                                <a:pt x="16" y="46"/>
                                <a:pt x="16" y="46"/>
                              </a:cubicBezTo>
                              <a:cubicBezTo>
                                <a:pt x="15" y="45"/>
                                <a:pt x="15" y="43"/>
                                <a:pt x="15" y="41"/>
                              </a:cubicBezTo>
                              <a:cubicBezTo>
                                <a:pt x="15" y="37"/>
                                <a:pt x="18" y="35"/>
                                <a:pt x="23" y="35"/>
                              </a:cubicBezTo>
                              <a:cubicBezTo>
                                <a:pt x="42" y="35"/>
                                <a:pt x="42" y="35"/>
                                <a:pt x="42" y="35"/>
                              </a:cubicBezTo>
                              <a:cubicBezTo>
                                <a:pt x="49" y="35"/>
                                <a:pt x="52" y="32"/>
                                <a:pt x="52" y="27"/>
                              </a:cubicBezTo>
                              <a:cubicBezTo>
                                <a:pt x="52" y="19"/>
                                <a:pt x="52" y="19"/>
                                <a:pt x="52" y="19"/>
                              </a:cubicBezTo>
                              <a:cubicBezTo>
                                <a:pt x="52" y="14"/>
                                <a:pt x="48" y="11"/>
                                <a:pt x="41" y="11"/>
                              </a:cubicBezTo>
                              <a:cubicBezTo>
                                <a:pt x="14" y="11"/>
                                <a:pt x="14" y="11"/>
                                <a:pt x="14" y="11"/>
                              </a:cubicBezTo>
                              <a:cubicBezTo>
                                <a:pt x="14" y="74"/>
                                <a:pt x="14" y="74"/>
                                <a:pt x="14" y="74"/>
                              </a:cubicBezTo>
                              <a:cubicBezTo>
                                <a:pt x="0" y="74"/>
                                <a:pt x="0" y="74"/>
                                <a:pt x="0" y="74"/>
                              </a:cubicBezTo>
                              <a:cubicBezTo>
                                <a:pt x="0" y="0"/>
                                <a:pt x="0" y="0"/>
                                <a:pt x="0" y="0"/>
                              </a:cubicBezTo>
                              <a:cubicBezTo>
                                <a:pt x="45" y="0"/>
                                <a:pt x="45" y="0"/>
                                <a:pt x="45" y="0"/>
                              </a:cubicBezTo>
                              <a:cubicBezTo>
                                <a:pt x="58" y="0"/>
                                <a:pt x="65" y="5"/>
                                <a:pt x="65" y="16"/>
                              </a:cubicBezTo>
                              <a:cubicBezTo>
                                <a:pt x="65" y="29"/>
                                <a:pt x="65" y="29"/>
                                <a:pt x="65" y="29"/>
                              </a:cubicBezTo>
                              <a:cubicBezTo>
                                <a:pt x="65" y="33"/>
                                <a:pt x="64" y="37"/>
                                <a:pt x="60" y="40"/>
                              </a:cubicBezTo>
                              <a:cubicBezTo>
                                <a:pt x="57" y="43"/>
                                <a:pt x="52" y="44"/>
                                <a:pt x="46" y="44"/>
                              </a:cubicBezTo>
                              <a:cubicBezTo>
                                <a:pt x="31" y="44"/>
                                <a:pt x="31" y="44"/>
                                <a:pt x="31" y="44"/>
                              </a:cubicBezTo>
                              <a:lnTo>
                                <a:pt x="65" y="74"/>
                              </a:lnTo>
                              <a:close/>
                            </a:path>
                          </a:pathLst>
                        </a:custGeom>
                        <a:solidFill>
                          <a:srgbClr val="70707A"/>
                        </a:solidFill>
                        <a:ln>
                          <a:noFill/>
                        </a:ln>
                      </wps:spPr>
                      <wps:style>
                        <a:lnRef idx="0">
                          <a:scrgbClr r="0" g="0" b="0"/>
                        </a:lnRef>
                        <a:fillRef idx="0">
                          <a:scrgbClr r="0" g="0" b="0"/>
                        </a:fillRef>
                        <a:effectRef idx="0">
                          <a:scrgbClr r="0" g="0" b="0"/>
                        </a:effectRef>
                        <a:fontRef idx="minor"/>
                      </wps:style>
                      <wps:bodyPr/>
                    </wps:wsp>
                    <wps:wsp>
                      <wps:cNvPr id="181" name="Forme libre 181"/>
                      <wps:cNvSpPr/>
                      <wps:spPr>
                        <a:xfrm>
                          <a:off x="544680" y="598680"/>
                          <a:ext cx="24120" cy="32400"/>
                        </a:xfrm>
                        <a:custGeom>
                          <a:avLst/>
                          <a:gdLst/>
                          <a:ahLst/>
                          <a:cxnLst/>
                          <a:rect l="l" t="t" r="r" b="b"/>
                          <a:pathLst>
                            <a:path w="59" h="74">
                              <a:moveTo>
                                <a:pt x="56" y="43"/>
                              </a:moveTo>
                              <a:cubicBezTo>
                                <a:pt x="13" y="43"/>
                                <a:pt x="13" y="43"/>
                                <a:pt x="13" y="43"/>
                              </a:cubicBezTo>
                              <a:cubicBezTo>
                                <a:pt x="13" y="55"/>
                                <a:pt x="13" y="55"/>
                                <a:pt x="13" y="55"/>
                              </a:cubicBezTo>
                              <a:cubicBezTo>
                                <a:pt x="13" y="61"/>
                                <a:pt x="17" y="63"/>
                                <a:pt x="25" y="63"/>
                              </a:cubicBezTo>
                              <a:cubicBezTo>
                                <a:pt x="59" y="63"/>
                                <a:pt x="59" y="63"/>
                                <a:pt x="59" y="63"/>
                              </a:cubicBezTo>
                              <a:cubicBezTo>
                                <a:pt x="59" y="74"/>
                                <a:pt x="59" y="74"/>
                                <a:pt x="59" y="74"/>
                              </a:cubicBezTo>
                              <a:cubicBezTo>
                                <a:pt x="21" y="74"/>
                                <a:pt x="21" y="74"/>
                                <a:pt x="21" y="74"/>
                              </a:cubicBezTo>
                              <a:cubicBezTo>
                                <a:pt x="15" y="74"/>
                                <a:pt x="10" y="73"/>
                                <a:pt x="6" y="70"/>
                              </a:cubicBezTo>
                              <a:cubicBezTo>
                                <a:pt x="2" y="68"/>
                                <a:pt x="0" y="64"/>
                                <a:pt x="0" y="58"/>
                              </a:cubicBezTo>
                              <a:cubicBezTo>
                                <a:pt x="0" y="17"/>
                                <a:pt x="0" y="17"/>
                                <a:pt x="0" y="17"/>
                              </a:cubicBezTo>
                              <a:cubicBezTo>
                                <a:pt x="0" y="12"/>
                                <a:pt x="2" y="8"/>
                                <a:pt x="5" y="5"/>
                              </a:cubicBezTo>
                              <a:cubicBezTo>
                                <a:pt x="9" y="2"/>
                                <a:pt x="14" y="0"/>
                                <a:pt x="20" y="0"/>
                              </a:cubicBezTo>
                              <a:cubicBezTo>
                                <a:pt x="59" y="0"/>
                                <a:pt x="59" y="0"/>
                                <a:pt x="59" y="0"/>
                              </a:cubicBezTo>
                              <a:cubicBezTo>
                                <a:pt x="59" y="11"/>
                                <a:pt x="59" y="11"/>
                                <a:pt x="59" y="11"/>
                              </a:cubicBezTo>
                              <a:cubicBezTo>
                                <a:pt x="25" y="11"/>
                                <a:pt x="25" y="11"/>
                                <a:pt x="25" y="11"/>
                              </a:cubicBezTo>
                              <a:cubicBezTo>
                                <a:pt x="17" y="11"/>
                                <a:pt x="13" y="14"/>
                                <a:pt x="13" y="19"/>
                              </a:cubicBezTo>
                              <a:cubicBezTo>
                                <a:pt x="13" y="32"/>
                                <a:pt x="13" y="32"/>
                                <a:pt x="13" y="32"/>
                              </a:cubicBezTo>
                              <a:cubicBezTo>
                                <a:pt x="56" y="32"/>
                                <a:pt x="56" y="32"/>
                                <a:pt x="56" y="32"/>
                              </a:cubicBezTo>
                              <a:lnTo>
                                <a:pt x="56" y="43"/>
                              </a:lnTo>
                              <a:close/>
                            </a:path>
                          </a:pathLst>
                        </a:custGeom>
                        <a:solidFill>
                          <a:srgbClr val="70707A"/>
                        </a:solidFill>
                        <a:ln>
                          <a:noFill/>
                        </a:ln>
                      </wps:spPr>
                      <wps:style>
                        <a:lnRef idx="0">
                          <a:scrgbClr r="0" g="0" b="0"/>
                        </a:lnRef>
                        <a:fillRef idx="0">
                          <a:scrgbClr r="0" g="0" b="0"/>
                        </a:fillRef>
                        <a:effectRef idx="0">
                          <a:scrgbClr r="0" g="0" b="0"/>
                        </a:effectRef>
                        <a:fontRef idx="minor"/>
                      </wps:style>
                      <wps:bodyPr/>
                    </wps:wsp>
                    <wps:wsp>
                      <wps:cNvPr id="182" name="Rectangle 182"/>
                      <wps:cNvSpPr/>
                      <wps:spPr>
                        <a:xfrm>
                          <a:off x="0" y="8280"/>
                          <a:ext cx="43920" cy="250200"/>
                        </a:xfrm>
                        <a:prstGeom prst="rect">
                          <a:avLst/>
                        </a:prstGeom>
                        <a:solidFill>
                          <a:srgbClr val="70707A"/>
                        </a:solidFill>
                        <a:ln>
                          <a:noFill/>
                        </a:ln>
                      </wps:spPr>
                      <wps:style>
                        <a:lnRef idx="0">
                          <a:scrgbClr r="0" g="0" b="0"/>
                        </a:lnRef>
                        <a:fillRef idx="0">
                          <a:scrgbClr r="0" g="0" b="0"/>
                        </a:fillRef>
                        <a:effectRef idx="0">
                          <a:scrgbClr r="0" g="0" b="0"/>
                        </a:effectRef>
                        <a:fontRef idx="minor"/>
                      </wps:style>
                      <wps:bodyPr/>
                    </wps:wsp>
                    <wps:wsp>
                      <wps:cNvPr id="183" name="Forme libre 183"/>
                      <wps:cNvSpPr/>
                      <wps:spPr>
                        <a:xfrm>
                          <a:off x="376560" y="0"/>
                          <a:ext cx="193680" cy="266760"/>
                        </a:xfrm>
                        <a:custGeom>
                          <a:avLst/>
                          <a:gdLst/>
                          <a:ahLst/>
                          <a:cxnLst/>
                          <a:rect l="l" t="t" r="r" b="b"/>
                          <a:pathLst>
                            <a:path w="390" h="531">
                              <a:moveTo>
                                <a:pt x="299" y="16"/>
                              </a:moveTo>
                              <a:cubicBezTo>
                                <a:pt x="299" y="314"/>
                                <a:pt x="299" y="314"/>
                                <a:pt x="299" y="314"/>
                              </a:cubicBezTo>
                              <a:cubicBezTo>
                                <a:pt x="283" y="296"/>
                                <a:pt x="15" y="0"/>
                                <a:pt x="15" y="0"/>
                              </a:cubicBezTo>
                              <a:cubicBezTo>
                                <a:pt x="0" y="0"/>
                                <a:pt x="0" y="0"/>
                                <a:pt x="0" y="0"/>
                              </a:cubicBezTo>
                              <a:cubicBezTo>
                                <a:pt x="0" y="514"/>
                                <a:pt x="0" y="514"/>
                                <a:pt x="0" y="514"/>
                              </a:cubicBezTo>
                              <a:cubicBezTo>
                                <a:pt x="91" y="514"/>
                                <a:pt x="91" y="514"/>
                                <a:pt x="91" y="514"/>
                              </a:cubicBezTo>
                              <a:cubicBezTo>
                                <a:pt x="91" y="220"/>
                                <a:pt x="91" y="220"/>
                                <a:pt x="91" y="220"/>
                              </a:cubicBezTo>
                              <a:cubicBezTo>
                                <a:pt x="107" y="238"/>
                                <a:pt x="374" y="531"/>
                                <a:pt x="374" y="531"/>
                              </a:cubicBezTo>
                              <a:cubicBezTo>
                                <a:pt x="390" y="531"/>
                                <a:pt x="390" y="531"/>
                                <a:pt x="390" y="531"/>
                              </a:cubicBezTo>
                              <a:cubicBezTo>
                                <a:pt x="390" y="16"/>
                                <a:pt x="390" y="16"/>
                                <a:pt x="390" y="16"/>
                              </a:cubicBezTo>
                              <a:lnTo>
                                <a:pt x="299" y="16"/>
                              </a:lnTo>
                              <a:close/>
                            </a:path>
                          </a:pathLst>
                        </a:custGeom>
                        <a:solidFill>
                          <a:srgbClr val="70707A"/>
                        </a:solidFill>
                        <a:ln>
                          <a:noFill/>
                        </a:ln>
                      </wps:spPr>
                      <wps:style>
                        <a:lnRef idx="0">
                          <a:scrgbClr r="0" g="0" b="0"/>
                        </a:lnRef>
                        <a:fillRef idx="0">
                          <a:scrgbClr r="0" g="0" b="0"/>
                        </a:fillRef>
                        <a:effectRef idx="0">
                          <a:scrgbClr r="0" g="0" b="0"/>
                        </a:effectRef>
                        <a:fontRef idx="minor"/>
                      </wps:style>
                      <wps:bodyPr/>
                    </wps:wsp>
                    <wps:wsp>
                      <wps:cNvPr id="184" name="Forme libre 184"/>
                      <wps:cNvSpPr/>
                      <wps:spPr>
                        <a:xfrm>
                          <a:off x="87120" y="0"/>
                          <a:ext cx="227160" cy="266760"/>
                        </a:xfrm>
                        <a:custGeom>
                          <a:avLst/>
                          <a:gdLst/>
                          <a:ahLst/>
                          <a:cxnLst/>
                          <a:rect l="l" t="t" r="r" b="b"/>
                          <a:pathLst>
                            <a:path w="456" h="531">
                              <a:moveTo>
                                <a:pt x="365" y="370"/>
                              </a:moveTo>
                              <a:cubicBezTo>
                                <a:pt x="360" y="370"/>
                                <a:pt x="360" y="370"/>
                                <a:pt x="360" y="370"/>
                              </a:cubicBezTo>
                              <a:cubicBezTo>
                                <a:pt x="360" y="422"/>
                                <a:pt x="360" y="422"/>
                                <a:pt x="360" y="422"/>
                              </a:cubicBezTo>
                              <a:cubicBezTo>
                                <a:pt x="327" y="434"/>
                                <a:pt x="302" y="439"/>
                                <a:pt x="272" y="439"/>
                              </a:cubicBezTo>
                              <a:cubicBezTo>
                                <a:pt x="166" y="439"/>
                                <a:pt x="97" y="368"/>
                                <a:pt x="97" y="257"/>
                              </a:cubicBezTo>
                              <a:cubicBezTo>
                                <a:pt x="97" y="153"/>
                                <a:pt x="162" y="88"/>
                                <a:pt x="266" y="88"/>
                              </a:cubicBezTo>
                              <a:cubicBezTo>
                                <a:pt x="325" y="88"/>
                                <a:pt x="374" y="110"/>
                                <a:pt x="411" y="153"/>
                              </a:cubicBezTo>
                              <a:cubicBezTo>
                                <a:pt x="419" y="162"/>
                                <a:pt x="419" y="162"/>
                                <a:pt x="419" y="162"/>
                              </a:cubicBezTo>
                              <a:cubicBezTo>
                                <a:pt x="426" y="49"/>
                                <a:pt x="426" y="49"/>
                                <a:pt x="426" y="49"/>
                              </a:cubicBezTo>
                              <a:cubicBezTo>
                                <a:pt x="424" y="47"/>
                                <a:pt x="424" y="47"/>
                                <a:pt x="424" y="47"/>
                              </a:cubicBezTo>
                              <a:cubicBezTo>
                                <a:pt x="408" y="36"/>
                                <a:pt x="401" y="32"/>
                                <a:pt x="382" y="24"/>
                              </a:cubicBezTo>
                              <a:cubicBezTo>
                                <a:pt x="343" y="7"/>
                                <a:pt x="310" y="0"/>
                                <a:pt x="268" y="0"/>
                              </a:cubicBezTo>
                              <a:cubicBezTo>
                                <a:pt x="192" y="0"/>
                                <a:pt x="124" y="26"/>
                                <a:pt x="75" y="74"/>
                              </a:cubicBezTo>
                              <a:cubicBezTo>
                                <a:pt x="27" y="121"/>
                                <a:pt x="0" y="189"/>
                                <a:pt x="0" y="264"/>
                              </a:cubicBezTo>
                              <a:cubicBezTo>
                                <a:pt x="0" y="418"/>
                                <a:pt x="110" y="531"/>
                                <a:pt x="262" y="531"/>
                              </a:cubicBezTo>
                              <a:cubicBezTo>
                                <a:pt x="300" y="531"/>
                                <a:pt x="343" y="524"/>
                                <a:pt x="380" y="512"/>
                              </a:cubicBezTo>
                              <a:cubicBezTo>
                                <a:pt x="406" y="505"/>
                                <a:pt x="420" y="499"/>
                                <a:pt x="453" y="482"/>
                              </a:cubicBezTo>
                              <a:cubicBezTo>
                                <a:pt x="456" y="481"/>
                                <a:pt x="456" y="481"/>
                                <a:pt x="456" y="481"/>
                              </a:cubicBezTo>
                              <a:cubicBezTo>
                                <a:pt x="456" y="355"/>
                                <a:pt x="456" y="355"/>
                                <a:pt x="456" y="355"/>
                              </a:cubicBezTo>
                              <a:cubicBezTo>
                                <a:pt x="450" y="357"/>
                                <a:pt x="450" y="357"/>
                                <a:pt x="450" y="357"/>
                              </a:cubicBezTo>
                              <a:cubicBezTo>
                                <a:pt x="423" y="367"/>
                                <a:pt x="395" y="371"/>
                                <a:pt x="365" y="370"/>
                              </a:cubicBezTo>
                              <a:close/>
                            </a:path>
                          </a:pathLst>
                        </a:custGeom>
                        <a:solidFill>
                          <a:srgbClr val="70707A"/>
                        </a:solidFill>
                        <a:ln>
                          <a:noFill/>
                        </a:ln>
                      </wps:spPr>
                      <wps:style>
                        <a:lnRef idx="0">
                          <a:scrgbClr r="0" g="0" b="0"/>
                        </a:lnRef>
                        <a:fillRef idx="0">
                          <a:scrgbClr r="0" g="0" b="0"/>
                        </a:fillRef>
                        <a:effectRef idx="0">
                          <a:scrgbClr r="0" g="0" b="0"/>
                        </a:effectRef>
                        <a:fontRef idx="minor"/>
                      </wps:style>
                      <wps:bodyPr/>
                    </wps:wsp>
                    <wps:wsp>
                      <wps:cNvPr id="185" name="Forme libre 185"/>
                      <wps:cNvSpPr/>
                      <wps:spPr>
                        <a:xfrm>
                          <a:off x="178560" y="97920"/>
                          <a:ext cx="150480" cy="79920"/>
                        </a:xfrm>
                        <a:custGeom>
                          <a:avLst/>
                          <a:gdLst/>
                          <a:ahLst/>
                          <a:cxnLst/>
                          <a:rect l="l" t="t" r="r" b="b"/>
                          <a:pathLst>
                            <a:path w="311" h="160">
                              <a:moveTo>
                                <a:pt x="173" y="16"/>
                              </a:moveTo>
                              <a:cubicBezTo>
                                <a:pt x="172" y="16"/>
                                <a:pt x="172" y="16"/>
                                <a:pt x="172" y="16"/>
                              </a:cubicBezTo>
                              <a:cubicBezTo>
                                <a:pt x="110" y="0"/>
                                <a:pt x="47" y="9"/>
                                <a:pt x="0" y="40"/>
                              </a:cubicBezTo>
                              <a:cubicBezTo>
                                <a:pt x="26" y="89"/>
                                <a:pt x="77" y="127"/>
                                <a:pt x="139" y="144"/>
                              </a:cubicBezTo>
                              <a:cubicBezTo>
                                <a:pt x="139" y="144"/>
                                <a:pt x="139" y="144"/>
                                <a:pt x="139" y="144"/>
                              </a:cubicBezTo>
                              <a:cubicBezTo>
                                <a:pt x="201" y="160"/>
                                <a:pt x="264" y="151"/>
                                <a:pt x="311" y="120"/>
                              </a:cubicBezTo>
                              <a:cubicBezTo>
                                <a:pt x="285" y="71"/>
                                <a:pt x="234" y="32"/>
                                <a:pt x="173" y="16"/>
                              </a:cubicBezTo>
                              <a:close/>
                            </a:path>
                          </a:pathLst>
                        </a:custGeom>
                        <a:solidFill>
                          <a:srgbClr val="94C006"/>
                        </a:solidFill>
                        <a:ln>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Group 13" style="position:absolute;margin-left:172.05pt;margin-top:5.6pt;width:44.9pt;height:49.75pt" coordorigin="3441,112" coordsize="898,995">
              <v:rect id="shape_0" fillcolor="#70707a" stroked="f" style="position:absolute;left:3441;top:638;width:1;height:50">
                <w10:wrap type="none"/>
                <v:fill o:detectmouseclick="t" type="solid" color2="#8f8f85"/>
                <v:stroke color="#3465a4" joinstyle="round" endcap="flat"/>
              </v:rect>
              <v:rect id="shape_0" fillcolor="#70707a" stroked="f" style="position:absolute;left:3649;top:638;width:2;height:50">
                <w10:wrap type="none"/>
                <v:fill o:detectmouseclick="t" type="solid" color2="#8f8f85"/>
                <v:stroke color="#3465a4" joinstyle="round" endcap="flat"/>
              </v:rect>
              <v:rect id="shape_0" fillcolor="#70707a" stroked="f" style="position:absolute;left:4064;top:638;width:1;height:50">
                <w10:wrap type="none"/>
                <v:fill o:detectmouseclick="t" type="solid" color2="#8f8f85"/>
                <v:stroke color="#3465a4" joinstyle="round" endcap="flat"/>
              </v:rect>
              <v:rect id="shape_0" fillcolor="#70707a" stroked="f" style="position:absolute;left:3695;top:774;width:1;height:50">
                <w10:wrap type="none"/>
                <v:fill o:detectmouseclick="t" type="solid" color2="#8f8f85"/>
                <v:stroke color="#3465a4" joinstyle="round" endcap="flat"/>
              </v:rect>
              <v:rect id="shape_0" fillcolor="#70707a" stroked="f" style="position:absolute;left:4200;top:774;width:2;height:50">
                <w10:wrap type="none"/>
                <v:fill o:detectmouseclick="t" type="solid" color2="#8f8f85"/>
                <v:stroke color="#3465a4" joinstyle="round" endcap="flat"/>
              </v:rect>
              <v:rect id="shape_0" fillcolor="#70707a" stroked="f" style="position:absolute;left:4089;top:917;width:1;height:51">
                <w10:wrap type="none"/>
                <v:fill o:detectmouseclick="t" type="solid" color2="#8f8f85"/>
                <v:stroke color="#3465a4" joinstyle="round" endcap="flat"/>
              </v:rect>
              <v:rect id="shape_0" fillcolor="#70707a" stroked="f" style="position:absolute;left:4098;top:1055;width:2;height:50">
                <w10:wrap type="none"/>
                <v:fill o:detectmouseclick="t" type="solid" color2="#8f8f85"/>
                <v:stroke color="#3465a4" joinstyle="round" endcap="flat"/>
              </v:rect>
              <v:rect id="shape_0" fillcolor="#70707a" stroked="f" style="position:absolute;left:3441;top:125;width:68;height:393">
                <w10:wrap type="none"/>
                <v:fill o:detectmouseclick="t" type="solid" color2="#8f8f85"/>
                <v:stroke color="#3465a4" joinstyle="round" endcap="flat"/>
              </v:rect>
            </v:group>
          </w:pict>
        </mc:Fallback>
      </mc:AlternateContent>
    </w:r>
    <w:r>
      <w:rPr>
        <w:noProof/>
        <w:lang w:eastAsia="fr-FR"/>
      </w:rPr>
      <mc:AlternateContent>
        <mc:Choice Requires="wps">
          <w:drawing>
            <wp:anchor distT="0" distB="0" distL="114300" distR="114300" simplePos="0" relativeHeight="20" behindDoc="1" locked="0" layoutInCell="1" allowOverlap="1" wp14:anchorId="6C3FBD71" wp14:editId="64538286">
              <wp:simplePos x="0" y="0"/>
              <wp:positionH relativeFrom="column">
                <wp:posOffset>4584065</wp:posOffset>
              </wp:positionH>
              <wp:positionV relativeFrom="paragraph">
                <wp:posOffset>-22860</wp:posOffset>
              </wp:positionV>
              <wp:extent cx="1965960" cy="771525"/>
              <wp:effectExtent l="0" t="0" r="0" b="0"/>
              <wp:wrapNone/>
              <wp:docPr id="14" name="Zone de texte 251"/>
              <wp:cNvGraphicFramePr/>
              <a:graphic xmlns:a="http://schemas.openxmlformats.org/drawingml/2006/main">
                <a:graphicData uri="http://schemas.microsoft.com/office/word/2010/wordprocessingShape">
                  <wps:wsp>
                    <wps:cNvSpPr/>
                    <wps:spPr>
                      <a:xfrm>
                        <a:off x="0" y="0"/>
                        <a:ext cx="1965240" cy="770760"/>
                      </a:xfrm>
                      <a:prstGeom prst="rect">
                        <a:avLst/>
                      </a:prstGeom>
                      <a:noFill/>
                      <a:ln w="6480">
                        <a:noFill/>
                      </a:ln>
                    </wps:spPr>
                    <wps:style>
                      <a:lnRef idx="0">
                        <a:schemeClr val="accent1"/>
                      </a:lnRef>
                      <a:fillRef idx="0">
                        <a:schemeClr val="accent1"/>
                      </a:fillRef>
                      <a:effectRef idx="0">
                        <a:schemeClr val="accent1"/>
                      </a:effectRef>
                      <a:fontRef idx="minor"/>
                    </wps:style>
                    <wps:txbx>
                      <w:txbxContent>
                        <w:p w:rsidR="000950FF" w:rsidRDefault="00D4255C">
                          <w:pPr>
                            <w:pStyle w:val="Contenudecadre"/>
                            <w:spacing w:after="120" w:line="240" w:lineRule="auto"/>
                            <w:jc w:val="right"/>
                            <w:rPr>
                              <w:b/>
                              <w:iCs/>
                              <w:color w:val="000000" w:themeColor="text1"/>
                            </w:rPr>
                          </w:pPr>
                          <w:r>
                            <w:rPr>
                              <w:b/>
                              <w:iCs/>
                              <w:color w:val="000000" w:themeColor="text1"/>
                            </w:rPr>
                            <w:t>OCS GE BFC</w:t>
                          </w:r>
                        </w:p>
                        <w:p w:rsidR="000950FF" w:rsidRDefault="00E14872">
                          <w:pPr>
                            <w:pStyle w:val="Contenudecadre"/>
                            <w:spacing w:after="120" w:line="240" w:lineRule="auto"/>
                            <w:jc w:val="right"/>
                            <w:rPr>
                              <w:iCs/>
                              <w:color w:val="000000" w:themeColor="text1"/>
                            </w:rPr>
                          </w:pPr>
                          <w:r>
                            <w:rPr>
                              <w:iCs/>
                              <w:color w:val="000000" w:themeColor="text1"/>
                            </w:rPr>
                            <w:t>GLOSSAIRE - INDICATEUR</w:t>
                          </w:r>
                        </w:p>
                        <w:p w:rsidR="000950FF" w:rsidRDefault="00D4255C">
                          <w:pPr>
                            <w:pStyle w:val="Contenudecadre"/>
                            <w:jc w:val="right"/>
                            <w:rPr>
                              <w:i/>
                              <w:iCs/>
                              <w:color w:val="808080" w:themeColor="background1" w:themeShade="80"/>
                              <w:sz w:val="28"/>
                              <w:szCs w:val="28"/>
                            </w:rPr>
                          </w:pPr>
                          <w:r>
                            <w:rPr>
                              <w:i/>
                              <w:iCs/>
                              <w:color w:val="808080" w:themeColor="background1" w:themeShade="80"/>
                            </w:rPr>
                            <w:t>V0.</w:t>
                          </w:r>
                          <w:r w:rsidR="00164DD4">
                            <w:rPr>
                              <w:i/>
                              <w:iCs/>
                              <w:color w:val="808080" w:themeColor="background1" w:themeShade="80"/>
                            </w:rPr>
                            <w:t>3</w:t>
                          </w:r>
                          <w:r>
                            <w:rPr>
                              <w:i/>
                              <w:iCs/>
                              <w:color w:val="808080" w:themeColor="background1" w:themeShade="80"/>
                            </w:rPr>
                            <w:t xml:space="preserve"> du </w:t>
                          </w:r>
                          <w:r w:rsidR="00164DD4">
                            <w:rPr>
                              <w:i/>
                              <w:iCs/>
                              <w:color w:val="808080" w:themeColor="background1" w:themeShade="80"/>
                            </w:rPr>
                            <w:t>30</w:t>
                          </w:r>
                          <w:r w:rsidR="00231FF4">
                            <w:rPr>
                              <w:i/>
                              <w:iCs/>
                              <w:color w:val="808080" w:themeColor="background1" w:themeShade="80"/>
                            </w:rPr>
                            <w:t>/09</w:t>
                          </w:r>
                          <w:r>
                            <w:rPr>
                              <w:i/>
                              <w:iCs/>
                              <w:color w:val="808080" w:themeColor="background1" w:themeShade="80"/>
                            </w:rPr>
                            <w:t>/2021</w:t>
                          </w:r>
                        </w:p>
                        <w:p w:rsidR="000950FF" w:rsidRDefault="000950FF">
                          <w:pPr>
                            <w:pStyle w:val="Contenudecadre"/>
                            <w:rPr>
                              <w:sz w:val="20"/>
                              <w:szCs w:val="20"/>
                            </w:rPr>
                          </w:pPr>
                        </w:p>
                      </w:txbxContent>
                    </wps:txbx>
                    <wps:bodyPr>
                      <a:prstTxWarp prst="textNoShape">
                        <a:avLst/>
                      </a:prstTxWarp>
                      <a:noAutofit/>
                    </wps:bodyPr>
                  </wps:wsp>
                </a:graphicData>
              </a:graphic>
            </wp:anchor>
          </w:drawing>
        </mc:Choice>
        <mc:Fallback>
          <w:pict>
            <v:rect id="Zone de texte 251" o:spid="_x0000_s1026" style="position:absolute;margin-left:360.95pt;margin-top:-1.8pt;width:154.8pt;height:60.75pt;z-index:-5033164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" filled="f" stroked="f" strokeweight=".18mm">
              <v:textbox>
                <w:txbxContent>
                  <w:p w:rsidR="000950FF" w:rsidRDefault="00D4255C">
                    <w:pPr>
                      <w:pStyle w:val="Contenudecadre"/>
                      <w:spacing w:after="120" w:line="240" w:lineRule="auto"/>
                      <w:jc w:val="right"/>
                      <w:rPr>
                        <w:b/>
                        <w:iCs/>
                        <w:color w:val="000000" w:themeColor="text1"/>
                      </w:rPr>
                    </w:pPr>
                    <w:r>
                      <w:rPr>
                        <w:b/>
                        <w:iCs/>
                        <w:color w:val="000000" w:themeColor="text1"/>
                      </w:rPr>
                      <w:t>OCS GE BFC</w:t>
                    </w:r>
                  </w:p>
                  <w:p w:rsidR="000950FF" w:rsidRDefault="00E14872">
                    <w:pPr>
                      <w:pStyle w:val="Contenudecadre"/>
                      <w:spacing w:after="120" w:line="240" w:lineRule="auto"/>
                      <w:jc w:val="right"/>
                      <w:rPr>
                        <w:iCs/>
                        <w:color w:val="000000" w:themeColor="text1"/>
                      </w:rPr>
                    </w:pPr>
                    <w:r>
                      <w:rPr>
                        <w:iCs/>
                        <w:color w:val="000000" w:themeColor="text1"/>
                      </w:rPr>
                      <w:t>GLOSSAIRE - INDICATEUR</w:t>
                    </w:r>
                  </w:p>
                  <w:p w:rsidR="000950FF" w:rsidRDefault="00D4255C">
                    <w:pPr>
                      <w:pStyle w:val="Contenudecadre"/>
                      <w:jc w:val="right"/>
                      <w:rPr>
                        <w:i/>
                        <w:iCs/>
                        <w:color w:val="808080" w:themeColor="background1" w:themeShade="80"/>
                        <w:sz w:val="28"/>
                        <w:szCs w:val="28"/>
                      </w:rPr>
                    </w:pPr>
                    <w:r>
                      <w:rPr>
                        <w:i/>
                        <w:iCs/>
                        <w:color w:val="808080" w:themeColor="background1" w:themeShade="80"/>
                      </w:rPr>
                      <w:t>V0.</w:t>
                    </w:r>
                    <w:r w:rsidR="00164DD4">
                      <w:rPr>
                        <w:i/>
                        <w:iCs/>
                        <w:color w:val="808080" w:themeColor="background1" w:themeShade="80"/>
                      </w:rPr>
                      <w:t>3</w:t>
                    </w:r>
                    <w:r>
                      <w:rPr>
                        <w:i/>
                        <w:iCs/>
                        <w:color w:val="808080" w:themeColor="background1" w:themeShade="80"/>
                      </w:rPr>
                      <w:t xml:space="preserve"> du </w:t>
                    </w:r>
                    <w:r w:rsidR="00164DD4">
                      <w:rPr>
                        <w:i/>
                        <w:iCs/>
                        <w:color w:val="808080" w:themeColor="background1" w:themeShade="80"/>
                      </w:rPr>
                      <w:t>30</w:t>
                    </w:r>
                    <w:r w:rsidR="00231FF4">
                      <w:rPr>
                        <w:i/>
                        <w:iCs/>
                        <w:color w:val="808080" w:themeColor="background1" w:themeShade="80"/>
                      </w:rPr>
                      <w:t>/09</w:t>
                    </w:r>
                    <w:r>
                      <w:rPr>
                        <w:i/>
                        <w:iCs/>
                        <w:color w:val="808080" w:themeColor="background1" w:themeShade="80"/>
                      </w:rPr>
                      <w:t>/2021</w:t>
                    </w:r>
                  </w:p>
                  <w:p w:rsidR="000950FF" w:rsidRDefault="000950FF">
                    <w:pPr>
                      <w:pStyle w:val="Contenudecadre"/>
                      <w:rPr>
                        <w:sz w:val="20"/>
                        <w:szCs w:val="20"/>
                      </w:rPr>
                    </w:pPr>
                  </w:p>
                </w:txbxContent>
              </v:textbox>
            </v:rect>
          </w:pict>
        </mc:Fallback>
      </mc:AlternateContent>
    </w:r>
    <w:r>
      <w:rPr>
        <w:noProof/>
        <w:lang w:eastAsia="fr-FR"/>
      </w:rPr>
      <w:drawing>
        <wp:anchor distT="0" distB="3810" distL="114300" distR="123190" simplePos="0" relativeHeight="24" behindDoc="1" locked="0" layoutInCell="1" allowOverlap="1" wp14:anchorId="72C32CDD" wp14:editId="449D007D">
          <wp:simplePos x="0" y="0"/>
          <wp:positionH relativeFrom="column">
            <wp:posOffset>235585</wp:posOffset>
          </wp:positionH>
          <wp:positionV relativeFrom="paragraph">
            <wp:posOffset>1905</wp:posOffset>
          </wp:positionV>
          <wp:extent cx="1914525" cy="758190"/>
          <wp:effectExtent l="0" t="0" r="0" b="0"/>
          <wp:wrapNone/>
          <wp:docPr id="190" name="Imag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252"/>
                  <pic:cNvPicPr>
                    <a:picLocks noChangeAspect="1" noChangeArrowheads="1"/>
                  </pic:cNvPicPr>
                </pic:nvPicPr>
                <pic:blipFill>
                  <a:blip r:embed="rId1"/>
                  <a:srcRect t="30058" b="30338"/>
                  <a:stretch>
                    <a:fillRect/>
                  </a:stretch>
                </pic:blipFill>
                <pic:spPr bwMode="auto">
                  <a:xfrm>
                    <a:off x="0" y="0"/>
                    <a:ext cx="1914525" cy="75819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23237"/>
    <w:multiLevelType w:val="multilevel"/>
    <w:tmpl w:val="3B383102"/>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nsid w:val="145A667C"/>
    <w:multiLevelType w:val="multilevel"/>
    <w:tmpl w:val="BBFE9874"/>
    <w:lvl w:ilvl="0">
      <w:start w:val="1"/>
      <w:numFmt w:val="bullet"/>
      <w:lvlText w:val="•"/>
      <w:lvlJc w:val="left"/>
      <w:pPr>
        <w:ind w:left="720" w:hanging="360"/>
      </w:pPr>
      <w:rPr>
        <w:rFonts w:ascii="Calibri" w:hAnsi="Calibri" w:cs="Calibri" w:hint="default"/>
        <w:b/>
      </w:rPr>
    </w:lvl>
    <w:lvl w:ilvl="1">
      <w:start w:val="1"/>
      <w:numFmt w:val="bullet"/>
      <w:lvlText w:val="o"/>
      <w:lvlJc w:val="left"/>
      <w:pPr>
        <w:ind w:left="1440" w:hanging="360"/>
      </w:pPr>
      <w:rPr>
        <w:rFonts w:ascii="Courier New" w:hAnsi="Courier New" w:cs="Courier New" w:hint="default"/>
        <w:b/>
      </w:rPr>
    </w:lvl>
    <w:lvl w:ilvl="2">
      <w:start w:val="1"/>
      <w:numFmt w:val="bullet"/>
      <w:lvlText w:val=""/>
      <w:lvlJc w:val="left"/>
      <w:pPr>
        <w:ind w:left="2160" w:hanging="360"/>
      </w:pPr>
      <w:rPr>
        <w:rFonts w:ascii="Wingdings" w:hAnsi="Wingdings" w:cs="Wingdings" w:hint="default"/>
        <w:b/>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nsid w:val="14FD6664"/>
    <w:multiLevelType w:val="multilevel"/>
    <w:tmpl w:val="C4A811A4"/>
    <w:lvl w:ilvl="0">
      <w:start w:val="1"/>
      <w:numFmt w:val="bullet"/>
      <w:lvlText w:val="•"/>
      <w:lvlJc w:val="left"/>
      <w:pPr>
        <w:ind w:left="720" w:hanging="360"/>
      </w:pPr>
      <w:rPr>
        <w:rFonts w:ascii="Calibri" w:hAnsi="Calibri" w:cs="Calibri" w:hint="default"/>
        <w:sz w:val="24"/>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nsid w:val="34D57AA2"/>
    <w:multiLevelType w:val="hybridMultilevel"/>
    <w:tmpl w:val="C8E238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5205A63"/>
    <w:multiLevelType w:val="hybridMultilevel"/>
    <w:tmpl w:val="5CFEF100"/>
    <w:lvl w:ilvl="0" w:tplc="040C0001">
      <w:start w:val="1"/>
      <w:numFmt w:val="bullet"/>
      <w:lvlText w:val=""/>
      <w:lvlJc w:val="left"/>
      <w:pPr>
        <w:ind w:left="720" w:hanging="360"/>
      </w:pPr>
      <w:rPr>
        <w:rFonts w:ascii="Symbol" w:hAnsi="Symbol" w:hint="default"/>
      </w:rPr>
    </w:lvl>
    <w:lvl w:ilvl="1" w:tplc="180A7738">
      <w:numFmt w:val="bullet"/>
      <w:lvlText w:val="•"/>
      <w:lvlJc w:val="left"/>
      <w:pPr>
        <w:ind w:left="1440" w:hanging="360"/>
      </w:pPr>
      <w:rPr>
        <w:rFonts w:ascii="Calibri" w:eastAsia="Calibr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9E75731"/>
    <w:multiLevelType w:val="multilevel"/>
    <w:tmpl w:val="54129A22"/>
    <w:lvl w:ilvl="0">
      <w:start w:val="1"/>
      <w:numFmt w:val="upperRoman"/>
      <w:pStyle w:val="Titre1"/>
      <w:suff w:val="space"/>
      <w:lvlText w:val="%1-"/>
      <w:lvlJc w:val="left"/>
      <w:pPr>
        <w:ind w:left="0" w:firstLine="0"/>
      </w:pPr>
      <w:rPr>
        <w:rFonts w:cs="Times New Roman"/>
        <w:sz w:val="28"/>
      </w:rPr>
    </w:lvl>
    <w:lvl w:ilvl="1">
      <w:start w:val="1"/>
      <w:numFmt w:val="decimal"/>
      <w:pStyle w:val="Titre2"/>
      <w:suff w:val="space"/>
      <w:lvlText w:val="%1.%2"/>
      <w:lvlJc w:val="left"/>
      <w:pPr>
        <w:ind w:left="0" w:firstLine="0"/>
      </w:pPr>
      <w:rPr>
        <w:rFonts w:cs="Times New Roman"/>
      </w:rPr>
    </w:lvl>
    <w:lvl w:ilvl="2">
      <w:start w:val="1"/>
      <w:numFmt w:val="decimal"/>
      <w:pStyle w:val="Titre3"/>
      <w:suff w:val="space"/>
      <w:lvlText w:val="%1.%2.%3"/>
      <w:lvlJc w:val="left"/>
      <w:pPr>
        <w:ind w:left="0" w:firstLine="0"/>
      </w:pPr>
      <w:rPr>
        <w:rFonts w:cs="Times New Roman"/>
      </w:rPr>
    </w:lvl>
    <w:lvl w:ilvl="3">
      <w:start w:val="1"/>
      <w:numFmt w:val="lowerLetter"/>
      <w:pStyle w:val="Titre4"/>
      <w:suff w:val="space"/>
      <w:lvlText w:val="%4 ) "/>
      <w:lvlJc w:val="left"/>
      <w:pPr>
        <w:ind w:left="0" w:firstLine="0"/>
      </w:pPr>
      <w:rPr>
        <w:rFonts w:cs="Times New Roman"/>
      </w:rPr>
    </w:lvl>
    <w:lvl w:ilvl="4">
      <w:start w:val="1"/>
      <w:numFmt w:val="none"/>
      <w:suff w:val="nothing"/>
      <w:lvlText w:val=""/>
      <w:lvlJc w:val="left"/>
      <w:pPr>
        <w:ind w:left="0" w:firstLine="0"/>
      </w:pPr>
    </w:lvl>
    <w:lvl w:ilvl="5">
      <w:start w:val="1"/>
      <w:numFmt w:val="decimal"/>
      <w:pStyle w:val="Titre6"/>
      <w:lvlText w:val="%1.%2.%3.%4.%6"/>
      <w:lvlJc w:val="left"/>
      <w:pPr>
        <w:ind w:left="1152" w:hanging="1152"/>
      </w:pPr>
      <w:rPr>
        <w:rFonts w:cs="Times New Roman"/>
      </w:rPr>
    </w:lvl>
    <w:lvl w:ilvl="6">
      <w:start w:val="1"/>
      <w:numFmt w:val="decimal"/>
      <w:pStyle w:val="Titre7"/>
      <w:lvlText w:val="%1.%2.%3.%4.%6.%7"/>
      <w:lvlJc w:val="left"/>
      <w:pPr>
        <w:ind w:left="1296" w:hanging="1296"/>
      </w:pPr>
      <w:rPr>
        <w:rFonts w:cs="Times New Roman"/>
      </w:rPr>
    </w:lvl>
    <w:lvl w:ilvl="7">
      <w:start w:val="1"/>
      <w:numFmt w:val="decimal"/>
      <w:pStyle w:val="Titre8"/>
      <w:lvlText w:val="%1.%2.%3.%4.%6.%7.%8"/>
      <w:lvlJc w:val="left"/>
      <w:pPr>
        <w:ind w:left="1440" w:hanging="1440"/>
      </w:pPr>
      <w:rPr>
        <w:rFonts w:cs="Times New Roman"/>
      </w:rPr>
    </w:lvl>
    <w:lvl w:ilvl="8">
      <w:start w:val="1"/>
      <w:numFmt w:val="lowerRoman"/>
      <w:pStyle w:val="Titre9"/>
      <w:lvlText w:val="%9."/>
      <w:lvlJc w:val="right"/>
      <w:pPr>
        <w:tabs>
          <w:tab w:val="num" w:pos="4010"/>
        </w:tabs>
        <w:ind w:left="4010" w:hanging="144"/>
      </w:pPr>
      <w:rPr>
        <w:rFonts w:cs="Times New Roman"/>
      </w:rPr>
    </w:lvl>
  </w:abstractNum>
  <w:abstractNum w:abstractNumId="6">
    <w:nsid w:val="4CA75FFB"/>
    <w:multiLevelType w:val="multilevel"/>
    <w:tmpl w:val="F9001BFE"/>
    <w:lvl w:ilvl="0">
      <w:start w:val="1"/>
      <w:numFmt w:val="bullet"/>
      <w:lvlText w:val="•"/>
      <w:lvlJc w:val="left"/>
      <w:pPr>
        <w:ind w:left="758" w:hanging="360"/>
      </w:pPr>
      <w:rPr>
        <w:rFonts w:ascii="Calibri" w:hAnsi="Calibri" w:cs="Calibri" w:hint="default"/>
      </w:rPr>
    </w:lvl>
    <w:lvl w:ilvl="1">
      <w:start w:val="1"/>
      <w:numFmt w:val="bullet"/>
      <w:lvlText w:val="o"/>
      <w:lvlJc w:val="left"/>
      <w:pPr>
        <w:ind w:left="1478" w:hanging="360"/>
      </w:pPr>
      <w:rPr>
        <w:rFonts w:ascii="Courier New" w:hAnsi="Courier New" w:cs="Courier New" w:hint="default"/>
      </w:rPr>
    </w:lvl>
    <w:lvl w:ilvl="2">
      <w:start w:val="1"/>
      <w:numFmt w:val="bullet"/>
      <w:lvlText w:val=""/>
      <w:lvlJc w:val="left"/>
      <w:pPr>
        <w:ind w:left="2198" w:hanging="360"/>
      </w:pPr>
      <w:rPr>
        <w:rFonts w:ascii="Wingdings" w:hAnsi="Wingdings" w:cs="Wingdings" w:hint="default"/>
      </w:rPr>
    </w:lvl>
    <w:lvl w:ilvl="3">
      <w:start w:val="1"/>
      <w:numFmt w:val="bullet"/>
      <w:lvlText w:val=""/>
      <w:lvlJc w:val="left"/>
      <w:pPr>
        <w:ind w:left="2918" w:hanging="360"/>
      </w:pPr>
      <w:rPr>
        <w:rFonts w:ascii="Symbol" w:hAnsi="Symbol" w:cs="Symbol" w:hint="default"/>
      </w:rPr>
    </w:lvl>
    <w:lvl w:ilvl="4">
      <w:start w:val="1"/>
      <w:numFmt w:val="bullet"/>
      <w:lvlText w:val="o"/>
      <w:lvlJc w:val="left"/>
      <w:pPr>
        <w:ind w:left="3638" w:hanging="360"/>
      </w:pPr>
      <w:rPr>
        <w:rFonts w:ascii="Courier New" w:hAnsi="Courier New" w:cs="Courier New" w:hint="default"/>
      </w:rPr>
    </w:lvl>
    <w:lvl w:ilvl="5">
      <w:start w:val="1"/>
      <w:numFmt w:val="bullet"/>
      <w:lvlText w:val=""/>
      <w:lvlJc w:val="left"/>
      <w:pPr>
        <w:ind w:left="4358" w:hanging="360"/>
      </w:pPr>
      <w:rPr>
        <w:rFonts w:ascii="Wingdings" w:hAnsi="Wingdings" w:cs="Wingdings" w:hint="default"/>
      </w:rPr>
    </w:lvl>
    <w:lvl w:ilvl="6">
      <w:start w:val="1"/>
      <w:numFmt w:val="bullet"/>
      <w:lvlText w:val=""/>
      <w:lvlJc w:val="left"/>
      <w:pPr>
        <w:ind w:left="5078" w:hanging="360"/>
      </w:pPr>
      <w:rPr>
        <w:rFonts w:ascii="Symbol" w:hAnsi="Symbol" w:cs="Symbol" w:hint="default"/>
      </w:rPr>
    </w:lvl>
    <w:lvl w:ilvl="7">
      <w:start w:val="1"/>
      <w:numFmt w:val="bullet"/>
      <w:lvlText w:val="o"/>
      <w:lvlJc w:val="left"/>
      <w:pPr>
        <w:ind w:left="5798" w:hanging="360"/>
      </w:pPr>
      <w:rPr>
        <w:rFonts w:ascii="Courier New" w:hAnsi="Courier New" w:cs="Courier New" w:hint="default"/>
      </w:rPr>
    </w:lvl>
    <w:lvl w:ilvl="8">
      <w:start w:val="1"/>
      <w:numFmt w:val="bullet"/>
      <w:lvlText w:val=""/>
      <w:lvlJc w:val="left"/>
      <w:pPr>
        <w:ind w:left="6518" w:hanging="360"/>
      </w:pPr>
      <w:rPr>
        <w:rFonts w:ascii="Wingdings" w:hAnsi="Wingdings" w:cs="Wingdings" w:hint="default"/>
      </w:rPr>
    </w:lvl>
  </w:abstractNum>
  <w:abstractNum w:abstractNumId="7">
    <w:nsid w:val="4CEB1DB3"/>
    <w:multiLevelType w:val="hybridMultilevel"/>
    <w:tmpl w:val="27B475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3EF38BE"/>
    <w:multiLevelType w:val="hybridMultilevel"/>
    <w:tmpl w:val="05060978"/>
    <w:lvl w:ilvl="0" w:tplc="040C0001">
      <w:start w:val="1"/>
      <w:numFmt w:val="bullet"/>
      <w:lvlText w:val=""/>
      <w:lvlJc w:val="left"/>
      <w:pPr>
        <w:ind w:left="778" w:hanging="360"/>
      </w:pPr>
      <w:rPr>
        <w:rFonts w:ascii="Symbol" w:hAnsi="Symbol" w:hint="default"/>
      </w:rPr>
    </w:lvl>
    <w:lvl w:ilvl="1" w:tplc="040C0003" w:tentative="1">
      <w:start w:val="1"/>
      <w:numFmt w:val="bullet"/>
      <w:lvlText w:val="o"/>
      <w:lvlJc w:val="left"/>
      <w:pPr>
        <w:ind w:left="1498" w:hanging="360"/>
      </w:pPr>
      <w:rPr>
        <w:rFonts w:ascii="Courier New" w:hAnsi="Courier New" w:cs="Courier New" w:hint="default"/>
      </w:rPr>
    </w:lvl>
    <w:lvl w:ilvl="2" w:tplc="040C0005" w:tentative="1">
      <w:start w:val="1"/>
      <w:numFmt w:val="bullet"/>
      <w:lvlText w:val=""/>
      <w:lvlJc w:val="left"/>
      <w:pPr>
        <w:ind w:left="2218" w:hanging="360"/>
      </w:pPr>
      <w:rPr>
        <w:rFonts w:ascii="Wingdings" w:hAnsi="Wingdings" w:hint="default"/>
      </w:rPr>
    </w:lvl>
    <w:lvl w:ilvl="3" w:tplc="040C0001" w:tentative="1">
      <w:start w:val="1"/>
      <w:numFmt w:val="bullet"/>
      <w:lvlText w:val=""/>
      <w:lvlJc w:val="left"/>
      <w:pPr>
        <w:ind w:left="2938" w:hanging="360"/>
      </w:pPr>
      <w:rPr>
        <w:rFonts w:ascii="Symbol" w:hAnsi="Symbol" w:hint="default"/>
      </w:rPr>
    </w:lvl>
    <w:lvl w:ilvl="4" w:tplc="040C0003" w:tentative="1">
      <w:start w:val="1"/>
      <w:numFmt w:val="bullet"/>
      <w:lvlText w:val="o"/>
      <w:lvlJc w:val="left"/>
      <w:pPr>
        <w:ind w:left="3658" w:hanging="360"/>
      </w:pPr>
      <w:rPr>
        <w:rFonts w:ascii="Courier New" w:hAnsi="Courier New" w:cs="Courier New" w:hint="default"/>
      </w:rPr>
    </w:lvl>
    <w:lvl w:ilvl="5" w:tplc="040C0005" w:tentative="1">
      <w:start w:val="1"/>
      <w:numFmt w:val="bullet"/>
      <w:lvlText w:val=""/>
      <w:lvlJc w:val="left"/>
      <w:pPr>
        <w:ind w:left="4378" w:hanging="360"/>
      </w:pPr>
      <w:rPr>
        <w:rFonts w:ascii="Wingdings" w:hAnsi="Wingdings" w:hint="default"/>
      </w:rPr>
    </w:lvl>
    <w:lvl w:ilvl="6" w:tplc="040C0001" w:tentative="1">
      <w:start w:val="1"/>
      <w:numFmt w:val="bullet"/>
      <w:lvlText w:val=""/>
      <w:lvlJc w:val="left"/>
      <w:pPr>
        <w:ind w:left="5098" w:hanging="360"/>
      </w:pPr>
      <w:rPr>
        <w:rFonts w:ascii="Symbol" w:hAnsi="Symbol" w:hint="default"/>
      </w:rPr>
    </w:lvl>
    <w:lvl w:ilvl="7" w:tplc="040C0003" w:tentative="1">
      <w:start w:val="1"/>
      <w:numFmt w:val="bullet"/>
      <w:lvlText w:val="o"/>
      <w:lvlJc w:val="left"/>
      <w:pPr>
        <w:ind w:left="5818" w:hanging="360"/>
      </w:pPr>
      <w:rPr>
        <w:rFonts w:ascii="Courier New" w:hAnsi="Courier New" w:cs="Courier New" w:hint="default"/>
      </w:rPr>
    </w:lvl>
    <w:lvl w:ilvl="8" w:tplc="040C0005" w:tentative="1">
      <w:start w:val="1"/>
      <w:numFmt w:val="bullet"/>
      <w:lvlText w:val=""/>
      <w:lvlJc w:val="left"/>
      <w:pPr>
        <w:ind w:left="6538" w:hanging="360"/>
      </w:pPr>
      <w:rPr>
        <w:rFonts w:ascii="Wingdings" w:hAnsi="Wingdings" w:hint="default"/>
      </w:rPr>
    </w:lvl>
  </w:abstractNum>
  <w:abstractNum w:abstractNumId="9">
    <w:nsid w:val="65D029A7"/>
    <w:multiLevelType w:val="hybridMultilevel"/>
    <w:tmpl w:val="53F416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70AB2FC0"/>
    <w:multiLevelType w:val="hybridMultilevel"/>
    <w:tmpl w:val="F57AD1AC"/>
    <w:lvl w:ilvl="0" w:tplc="BDAE3AD8">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79A73FB1"/>
    <w:multiLevelType w:val="hybridMultilevel"/>
    <w:tmpl w:val="0D2CC91A"/>
    <w:lvl w:ilvl="0" w:tplc="F8BCE604">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2"/>
  </w:num>
  <w:num w:numId="4">
    <w:abstractNumId w:val="1"/>
  </w:num>
  <w:num w:numId="5">
    <w:abstractNumId w:val="0"/>
  </w:num>
  <w:num w:numId="6">
    <w:abstractNumId w:val="3"/>
  </w:num>
  <w:num w:numId="7">
    <w:abstractNumId w:val="4"/>
  </w:num>
  <w:num w:numId="8">
    <w:abstractNumId w:val="7"/>
  </w:num>
  <w:num w:numId="9">
    <w:abstractNumId w:val="10"/>
  </w:num>
  <w:num w:numId="10">
    <w:abstractNumId w:val="11"/>
  </w:num>
  <w:num w:numId="11">
    <w:abstractNumId w:val="8"/>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50FF"/>
    <w:rsid w:val="000950FF"/>
    <w:rsid w:val="00164DD4"/>
    <w:rsid w:val="001F1247"/>
    <w:rsid w:val="00231FF4"/>
    <w:rsid w:val="002F000C"/>
    <w:rsid w:val="00355433"/>
    <w:rsid w:val="004057ED"/>
    <w:rsid w:val="00447BC2"/>
    <w:rsid w:val="004727D2"/>
    <w:rsid w:val="0049003A"/>
    <w:rsid w:val="004E2DF7"/>
    <w:rsid w:val="00540927"/>
    <w:rsid w:val="0054373E"/>
    <w:rsid w:val="005954AC"/>
    <w:rsid w:val="005A60CA"/>
    <w:rsid w:val="006439E7"/>
    <w:rsid w:val="00645132"/>
    <w:rsid w:val="00652E84"/>
    <w:rsid w:val="006C0099"/>
    <w:rsid w:val="0070433E"/>
    <w:rsid w:val="00762A53"/>
    <w:rsid w:val="007C1D8B"/>
    <w:rsid w:val="00815CF2"/>
    <w:rsid w:val="00832CD6"/>
    <w:rsid w:val="008D42C9"/>
    <w:rsid w:val="009100F5"/>
    <w:rsid w:val="009B79E5"/>
    <w:rsid w:val="00A472DE"/>
    <w:rsid w:val="00AD5A5C"/>
    <w:rsid w:val="00B6447E"/>
    <w:rsid w:val="00B9632D"/>
    <w:rsid w:val="00D21572"/>
    <w:rsid w:val="00D241A1"/>
    <w:rsid w:val="00D4255C"/>
    <w:rsid w:val="00DC4674"/>
    <w:rsid w:val="00E14872"/>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nhideWhenUsed="0" w:qFormat="1"/>
    <w:lsdException w:name="Default Paragraph Font" w:uiPriority="1"/>
    <w:lsdException w:name="Subtitle" w:semiHidden="0" w:unhideWhenUsed="0" w:qFormat="1"/>
    <w:lsdException w:name="Hyperlink"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62457C"/>
    <w:pPr>
      <w:spacing w:after="200" w:line="276" w:lineRule="auto"/>
    </w:pPr>
    <w:rPr>
      <w:rFonts w:asciiTheme="minorHAnsi" w:eastAsia="Calibri" w:hAnsiTheme="minorHAnsi"/>
      <w:sz w:val="22"/>
    </w:rPr>
  </w:style>
  <w:style w:type="paragraph" w:styleId="Titre1">
    <w:name w:val="heading 1"/>
    <w:basedOn w:val="Normal"/>
    <w:next w:val="Normal"/>
    <w:link w:val="Titre1Car"/>
    <w:qFormat/>
    <w:rsid w:val="00943FDB"/>
    <w:pPr>
      <w:keepNext/>
      <w:numPr>
        <w:numId w:val="1"/>
      </w:numPr>
      <w:pBdr>
        <w:top w:val="single" w:sz="12" w:space="1" w:color="336699"/>
        <w:bottom w:val="single" w:sz="12" w:space="1" w:color="336699"/>
      </w:pBdr>
      <w:spacing w:before="480" w:after="480"/>
      <w:outlineLvl w:val="0"/>
    </w:pPr>
    <w:rPr>
      <w:b/>
      <w:bCs/>
      <w:color w:val="336699"/>
      <w:kern w:val="2"/>
      <w:sz w:val="32"/>
      <w:szCs w:val="32"/>
    </w:rPr>
  </w:style>
  <w:style w:type="paragraph" w:styleId="Titre2">
    <w:name w:val="heading 2"/>
    <w:basedOn w:val="Normal"/>
    <w:next w:val="Normal"/>
    <w:link w:val="Titre2Car"/>
    <w:qFormat/>
    <w:rsid w:val="00943FDB"/>
    <w:pPr>
      <w:keepNext/>
      <w:numPr>
        <w:ilvl w:val="1"/>
        <w:numId w:val="1"/>
      </w:numPr>
      <w:shd w:val="clear" w:color="auto" w:fill="336699"/>
      <w:spacing w:before="240" w:after="360"/>
      <w:outlineLvl w:val="1"/>
    </w:pPr>
    <w:rPr>
      <w:b/>
      <w:bCs/>
      <w:iCs/>
      <w:color w:val="FFFFFF"/>
      <w:sz w:val="24"/>
    </w:rPr>
  </w:style>
  <w:style w:type="paragraph" w:styleId="Titre3">
    <w:name w:val="heading 3"/>
    <w:basedOn w:val="Titre2"/>
    <w:next w:val="Normal"/>
    <w:link w:val="Titre3Car"/>
    <w:uiPriority w:val="9"/>
    <w:qFormat/>
    <w:rsid w:val="00943FDB"/>
    <w:pPr>
      <w:numPr>
        <w:ilvl w:val="2"/>
      </w:numPr>
      <w:pBdr>
        <w:bottom w:val="single" w:sz="8" w:space="1" w:color="336699"/>
      </w:pBdr>
      <w:shd w:val="clear" w:color="auto" w:fill="auto"/>
      <w:outlineLvl w:val="2"/>
    </w:pPr>
    <w:rPr>
      <w:color w:val="336699"/>
      <w:sz w:val="22"/>
    </w:rPr>
  </w:style>
  <w:style w:type="paragraph" w:styleId="Titre4">
    <w:name w:val="heading 4"/>
    <w:basedOn w:val="Titre3"/>
    <w:next w:val="Normal"/>
    <w:link w:val="Titre4Car"/>
    <w:uiPriority w:val="9"/>
    <w:qFormat/>
    <w:rsid w:val="00943FDB"/>
    <w:pPr>
      <w:numPr>
        <w:ilvl w:val="3"/>
      </w:numPr>
      <w:shd w:val="clear" w:color="auto" w:fill="FFFFFF"/>
      <w:spacing w:after="120"/>
      <w:outlineLvl w:val="3"/>
    </w:pPr>
  </w:style>
  <w:style w:type="paragraph" w:styleId="Titre5">
    <w:name w:val="heading 5"/>
    <w:basedOn w:val="Titre4"/>
    <w:next w:val="Normal"/>
    <w:link w:val="Titre5Car"/>
    <w:uiPriority w:val="99"/>
    <w:qFormat/>
    <w:rsid w:val="00943FDB"/>
    <w:pPr>
      <w:numPr>
        <w:ilvl w:val="0"/>
        <w:numId w:val="0"/>
      </w:numPr>
      <w:spacing w:after="240"/>
      <w:outlineLvl w:val="4"/>
    </w:pPr>
    <w:rPr>
      <w:rFonts w:ascii="Arial" w:hAnsi="Arial"/>
      <w:color w:val="E36C0A"/>
    </w:rPr>
  </w:style>
  <w:style w:type="paragraph" w:styleId="Titre6">
    <w:name w:val="heading 6"/>
    <w:basedOn w:val="Normal"/>
    <w:next w:val="Normal"/>
    <w:link w:val="Titre6Car"/>
    <w:qFormat/>
    <w:rsid w:val="00943FDB"/>
    <w:pPr>
      <w:numPr>
        <w:ilvl w:val="5"/>
        <w:numId w:val="1"/>
      </w:numPr>
      <w:spacing w:before="240" w:after="60"/>
      <w:outlineLvl w:val="5"/>
    </w:pPr>
    <w:rPr>
      <w:b/>
      <w:bCs/>
    </w:rPr>
  </w:style>
  <w:style w:type="paragraph" w:styleId="Titre7">
    <w:name w:val="heading 7"/>
    <w:basedOn w:val="Normal"/>
    <w:next w:val="Normal"/>
    <w:link w:val="Titre7Car"/>
    <w:qFormat/>
    <w:rsid w:val="00943FDB"/>
    <w:pPr>
      <w:numPr>
        <w:ilvl w:val="6"/>
        <w:numId w:val="1"/>
      </w:numPr>
      <w:spacing w:before="240" w:after="60"/>
      <w:outlineLvl w:val="6"/>
    </w:pPr>
    <w:rPr>
      <w:sz w:val="24"/>
    </w:rPr>
  </w:style>
  <w:style w:type="paragraph" w:styleId="Titre8">
    <w:name w:val="heading 8"/>
    <w:basedOn w:val="Normal"/>
    <w:next w:val="Normal"/>
    <w:link w:val="Titre8Car"/>
    <w:qFormat/>
    <w:rsid w:val="00943FDB"/>
    <w:pPr>
      <w:numPr>
        <w:ilvl w:val="7"/>
        <w:numId w:val="1"/>
      </w:numPr>
      <w:spacing w:before="240" w:after="60"/>
      <w:outlineLvl w:val="7"/>
    </w:pPr>
    <w:rPr>
      <w:i/>
      <w:iCs/>
      <w:sz w:val="24"/>
    </w:rPr>
  </w:style>
  <w:style w:type="paragraph" w:styleId="Titre9">
    <w:name w:val="heading 9"/>
    <w:basedOn w:val="Normal"/>
    <w:next w:val="Normal"/>
    <w:link w:val="Titre9Car"/>
    <w:qFormat/>
    <w:rsid w:val="00943FDB"/>
    <w:pPr>
      <w:numPr>
        <w:ilvl w:val="8"/>
        <w:numId w:val="1"/>
      </w:numPr>
      <w:spacing w:before="240" w:after="60"/>
      <w:ind w:left="1584" w:hanging="1584"/>
      <w:outlineLvl w:val="8"/>
    </w:pPr>
    <w:rPr>
      <w:rFonts w:ascii="Cambria" w:hAnsi="Cambri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qFormat/>
    <w:rsid w:val="00943FDB"/>
    <w:rPr>
      <w:rFonts w:ascii="Calibri" w:hAnsi="Calibri"/>
      <w:b/>
      <w:bCs/>
      <w:color w:val="336699"/>
      <w:kern w:val="2"/>
      <w:sz w:val="32"/>
      <w:szCs w:val="32"/>
    </w:rPr>
  </w:style>
  <w:style w:type="character" w:customStyle="1" w:styleId="Titre2Car">
    <w:name w:val="Titre 2 Car"/>
    <w:basedOn w:val="Policepardfaut"/>
    <w:link w:val="Titre2"/>
    <w:qFormat/>
    <w:rsid w:val="00943FDB"/>
    <w:rPr>
      <w:rFonts w:ascii="Calibri" w:hAnsi="Calibri"/>
      <w:iCs/>
      <w:color w:val="FFFFFF"/>
      <w:sz w:val="24"/>
      <w:shd w:val="clear" w:color="auto" w:fill="336699"/>
    </w:rPr>
  </w:style>
  <w:style w:type="character" w:customStyle="1" w:styleId="Titre3Car">
    <w:name w:val="Titre 3 Car"/>
    <w:basedOn w:val="Policepardfaut"/>
    <w:link w:val="Titre3"/>
    <w:uiPriority w:val="9"/>
    <w:qFormat/>
    <w:rsid w:val="00943FDB"/>
    <w:rPr>
      <w:rFonts w:ascii="Calibri" w:hAnsi="Calibri"/>
      <w:b/>
      <w:bCs/>
      <w:iCs/>
      <w:color w:val="336699"/>
    </w:rPr>
  </w:style>
  <w:style w:type="character" w:customStyle="1" w:styleId="Titre4Car">
    <w:name w:val="Titre 4 Car"/>
    <w:basedOn w:val="Policepardfaut"/>
    <w:link w:val="Titre4"/>
    <w:uiPriority w:val="9"/>
    <w:qFormat/>
    <w:rsid w:val="00943FDB"/>
    <w:rPr>
      <w:rFonts w:ascii="Calibri" w:hAnsi="Calibri"/>
      <w:b/>
      <w:bCs/>
      <w:iCs/>
      <w:color w:val="336699"/>
    </w:rPr>
  </w:style>
  <w:style w:type="character" w:customStyle="1" w:styleId="PieddepageCar">
    <w:name w:val="Pied de page Car"/>
    <w:basedOn w:val="Policepardfaut"/>
    <w:link w:val="Pieddepage"/>
    <w:uiPriority w:val="99"/>
    <w:qFormat/>
    <w:rsid w:val="00FA26D8"/>
    <w:rPr>
      <w:rFonts w:ascii="Calibri" w:eastAsia="Times New Roman" w:hAnsi="Calibri" w:cs="Times New Roman"/>
      <w:lang w:eastAsia="fr-FR"/>
    </w:rPr>
  </w:style>
  <w:style w:type="character" w:customStyle="1" w:styleId="LienInternet">
    <w:name w:val="Lien Internet"/>
    <w:basedOn w:val="Policepardfaut"/>
    <w:uiPriority w:val="99"/>
    <w:qFormat/>
    <w:rsid w:val="00943FDB"/>
    <w:rPr>
      <w:rFonts w:cs="Times New Roman"/>
      <w:color w:val="0000FF"/>
      <w:u w:val="single"/>
    </w:rPr>
  </w:style>
  <w:style w:type="character" w:customStyle="1" w:styleId="En-tteCar">
    <w:name w:val="En-tête Car"/>
    <w:basedOn w:val="Policepardfaut"/>
    <w:uiPriority w:val="99"/>
    <w:qFormat/>
    <w:rsid w:val="00FA26D8"/>
    <w:rPr>
      <w:rFonts w:ascii="Calibri" w:eastAsia="Times New Roman" w:hAnsi="Calibri" w:cs="Times New Roman"/>
    </w:rPr>
  </w:style>
  <w:style w:type="character" w:customStyle="1" w:styleId="IGNConseiltitrepagegardeCar">
    <w:name w:val="IGNConseil_titre_page_garde Car"/>
    <w:basedOn w:val="Policepardfaut"/>
    <w:link w:val="IGNConseiltitrepagegarde"/>
    <w:uiPriority w:val="99"/>
    <w:qFormat/>
    <w:locked/>
    <w:rsid w:val="00FA26D8"/>
    <w:rPr>
      <w:rFonts w:ascii="Arial Black" w:eastAsia="Times New Roman" w:hAnsi="Arial Black" w:cs="Times New Roman"/>
      <w:color w:val="595959"/>
      <w:sz w:val="32"/>
      <w:szCs w:val="32"/>
    </w:rPr>
  </w:style>
  <w:style w:type="character" w:customStyle="1" w:styleId="Titre5Car">
    <w:name w:val="Titre 5 Car"/>
    <w:basedOn w:val="Policepardfaut"/>
    <w:link w:val="Titre5"/>
    <w:uiPriority w:val="99"/>
    <w:qFormat/>
    <w:rsid w:val="00943FDB"/>
    <w:rPr>
      <w:rFonts w:ascii="Arial" w:hAnsi="Arial"/>
      <w:b/>
      <w:bCs/>
      <w:iCs/>
      <w:color w:val="E36C0A"/>
    </w:rPr>
  </w:style>
  <w:style w:type="character" w:customStyle="1" w:styleId="Titre6Car">
    <w:name w:val="Titre 6 Car"/>
    <w:basedOn w:val="Policepardfaut"/>
    <w:link w:val="Titre6"/>
    <w:qFormat/>
    <w:rsid w:val="00943FDB"/>
    <w:rPr>
      <w:rFonts w:ascii="Calibri" w:hAnsi="Calibri"/>
      <w:b/>
      <w:bCs/>
    </w:rPr>
  </w:style>
  <w:style w:type="character" w:customStyle="1" w:styleId="Titre7Car">
    <w:name w:val="Titre 7 Car"/>
    <w:basedOn w:val="Policepardfaut"/>
    <w:link w:val="Titre7"/>
    <w:qFormat/>
    <w:rsid w:val="00943FDB"/>
    <w:rPr>
      <w:rFonts w:ascii="Calibri" w:hAnsi="Calibri"/>
      <w:sz w:val="24"/>
    </w:rPr>
  </w:style>
  <w:style w:type="character" w:customStyle="1" w:styleId="Titre8Car">
    <w:name w:val="Titre 8 Car"/>
    <w:basedOn w:val="Policepardfaut"/>
    <w:link w:val="Titre8"/>
    <w:qFormat/>
    <w:rsid w:val="00943FDB"/>
    <w:rPr>
      <w:rFonts w:ascii="Calibri" w:hAnsi="Calibri"/>
      <w:i/>
      <w:iCs/>
      <w:sz w:val="24"/>
    </w:rPr>
  </w:style>
  <w:style w:type="character" w:customStyle="1" w:styleId="Titre9Car">
    <w:name w:val="Titre 9 Car"/>
    <w:basedOn w:val="Policepardfaut"/>
    <w:link w:val="Titre9"/>
    <w:qFormat/>
    <w:rsid w:val="00943FDB"/>
    <w:rPr>
      <w:rFonts w:ascii="Cambria" w:hAnsi="Cambria"/>
    </w:rPr>
  </w:style>
  <w:style w:type="character" w:customStyle="1" w:styleId="TitreCar">
    <w:name w:val="Titre Car"/>
    <w:basedOn w:val="Policepardfaut"/>
    <w:link w:val="Titre"/>
    <w:uiPriority w:val="99"/>
    <w:qFormat/>
    <w:rsid w:val="00943FDB"/>
    <w:rPr>
      <w:rFonts w:ascii="Arial Narrow" w:hAnsi="Arial Narrow"/>
      <w:sz w:val="24"/>
      <w:lang w:eastAsia="fr-FR"/>
    </w:rPr>
  </w:style>
  <w:style w:type="character" w:customStyle="1" w:styleId="Sous-titreCar">
    <w:name w:val="Sous-titre Car"/>
    <w:basedOn w:val="Policepardfaut"/>
    <w:uiPriority w:val="99"/>
    <w:qFormat/>
    <w:rsid w:val="00943FDB"/>
    <w:rPr>
      <w:rFonts w:ascii="Cambria" w:hAnsi="Cambria"/>
      <w:sz w:val="24"/>
      <w:szCs w:val="24"/>
      <w:lang w:val="en-GB"/>
    </w:rPr>
  </w:style>
  <w:style w:type="character" w:styleId="lev">
    <w:name w:val="Strong"/>
    <w:basedOn w:val="Policepardfaut"/>
    <w:uiPriority w:val="99"/>
    <w:qFormat/>
    <w:rsid w:val="00943FDB"/>
    <w:rPr>
      <w:rFonts w:cs="Times New Roman"/>
      <w:b/>
      <w:bCs/>
    </w:rPr>
  </w:style>
  <w:style w:type="character" w:styleId="Accentuation">
    <w:name w:val="Emphasis"/>
    <w:basedOn w:val="Policepardfaut"/>
    <w:uiPriority w:val="20"/>
    <w:qFormat/>
    <w:rsid w:val="00943FDB"/>
    <w:rPr>
      <w:rFonts w:cs="Times New Roman"/>
      <w:i/>
      <w:iCs/>
    </w:rPr>
  </w:style>
  <w:style w:type="character" w:customStyle="1" w:styleId="SansinterligneCar">
    <w:name w:val="Sans interligne Car"/>
    <w:basedOn w:val="Policepardfaut"/>
    <w:link w:val="Sansinterligne"/>
    <w:uiPriority w:val="99"/>
    <w:qFormat/>
    <w:locked/>
    <w:rsid w:val="00943FDB"/>
    <w:rPr>
      <w:rFonts w:ascii="Calibri" w:hAnsi="Calibri"/>
    </w:rPr>
  </w:style>
  <w:style w:type="character" w:customStyle="1" w:styleId="ParagraphedelisteCar">
    <w:name w:val="Paragraphe de liste Car"/>
    <w:aliases w:val="§norme Car"/>
    <w:basedOn w:val="Policepardfaut"/>
    <w:link w:val="Paragraphedeliste"/>
    <w:qFormat/>
    <w:locked/>
    <w:rsid w:val="00943FDB"/>
    <w:rPr>
      <w:rFonts w:ascii="Calibri" w:hAnsi="Calibri"/>
      <w:color w:val="000000"/>
    </w:rPr>
  </w:style>
  <w:style w:type="character" w:customStyle="1" w:styleId="CitationCar">
    <w:name w:val="Citation Car"/>
    <w:basedOn w:val="Policepardfaut"/>
    <w:link w:val="Citation"/>
    <w:uiPriority w:val="99"/>
    <w:qFormat/>
    <w:rsid w:val="00943FDB"/>
    <w:rPr>
      <w:rFonts w:ascii="Arial" w:hAnsi="Arial"/>
      <w:i/>
      <w:iCs/>
      <w:color w:val="1F497D"/>
    </w:rPr>
  </w:style>
  <w:style w:type="character" w:styleId="Emphaseintense">
    <w:name w:val="Intense Emphasis"/>
    <w:basedOn w:val="Policepardfaut"/>
    <w:uiPriority w:val="99"/>
    <w:qFormat/>
    <w:rsid w:val="00943FDB"/>
    <w:rPr>
      <w:rFonts w:cs="Times New Roman"/>
      <w:b/>
      <w:bCs/>
      <w:i/>
      <w:iCs/>
      <w:color w:val="4F81BD"/>
    </w:rPr>
  </w:style>
  <w:style w:type="character" w:customStyle="1" w:styleId="TextedebullesCar">
    <w:name w:val="Texte de bulles Car"/>
    <w:basedOn w:val="Policepardfaut"/>
    <w:link w:val="Textedebulles"/>
    <w:uiPriority w:val="99"/>
    <w:semiHidden/>
    <w:qFormat/>
    <w:rsid w:val="0062457C"/>
    <w:rPr>
      <w:rFonts w:ascii="Tahoma" w:hAnsi="Tahoma" w:cs="Tahoma"/>
      <w:sz w:val="16"/>
      <w:szCs w:val="16"/>
    </w:rPr>
  </w:style>
  <w:style w:type="character" w:styleId="Marquedecommentaire">
    <w:name w:val="annotation reference"/>
    <w:basedOn w:val="Policepardfaut"/>
    <w:uiPriority w:val="99"/>
    <w:semiHidden/>
    <w:unhideWhenUsed/>
    <w:qFormat/>
    <w:rsid w:val="002B0E22"/>
    <w:rPr>
      <w:sz w:val="16"/>
      <w:szCs w:val="16"/>
    </w:rPr>
  </w:style>
  <w:style w:type="character" w:customStyle="1" w:styleId="CommentaireCar">
    <w:name w:val="Commentaire Car"/>
    <w:basedOn w:val="Policepardfaut"/>
    <w:link w:val="Commentaire"/>
    <w:uiPriority w:val="99"/>
    <w:semiHidden/>
    <w:qFormat/>
    <w:rsid w:val="002B0E22"/>
    <w:rPr>
      <w:rFonts w:asciiTheme="minorHAnsi" w:hAnsiTheme="minorHAnsi" w:cstheme="minorBidi"/>
      <w:sz w:val="20"/>
      <w:szCs w:val="20"/>
      <w:lang w:bidi="yi"/>
    </w:rPr>
  </w:style>
  <w:style w:type="character" w:customStyle="1" w:styleId="ObjetducommentaireCar">
    <w:name w:val="Objet du commentaire Car"/>
    <w:basedOn w:val="CommentaireCar"/>
    <w:link w:val="Objetducommentaire"/>
    <w:uiPriority w:val="99"/>
    <w:semiHidden/>
    <w:qFormat/>
    <w:rsid w:val="002B0E22"/>
    <w:rPr>
      <w:rFonts w:asciiTheme="minorHAnsi" w:hAnsiTheme="minorHAnsi" w:cstheme="minorBidi"/>
      <w:b/>
      <w:bCs/>
      <w:sz w:val="20"/>
      <w:szCs w:val="20"/>
      <w:lang w:bidi="yi"/>
    </w:rPr>
  </w:style>
  <w:style w:type="character" w:customStyle="1" w:styleId="ListLabel1">
    <w:name w:val="ListLabel 1"/>
    <w:qFormat/>
    <w:rPr>
      <w:rFonts w:cs="Times New Roman"/>
      <w:sz w:val="28"/>
    </w:rPr>
  </w:style>
  <w:style w:type="character" w:customStyle="1" w:styleId="ListLabel2">
    <w:name w:val="ListLabel 2"/>
    <w:qFormat/>
    <w:rPr>
      <w:rFonts w:cs="Times New Roman"/>
    </w:rPr>
  </w:style>
  <w:style w:type="character" w:customStyle="1" w:styleId="ListLabel3">
    <w:name w:val="ListLabel 3"/>
    <w:qFormat/>
    <w:rPr>
      <w:rFonts w:cs="Times New Roman"/>
    </w:rPr>
  </w:style>
  <w:style w:type="character" w:customStyle="1" w:styleId="ListLabel4">
    <w:name w:val="ListLabel 4"/>
    <w:qFormat/>
    <w:rPr>
      <w:rFonts w:cs="Times New Roman"/>
    </w:rPr>
  </w:style>
  <w:style w:type="character" w:customStyle="1" w:styleId="ListLabel5">
    <w:name w:val="ListLabel 5"/>
    <w:qFormat/>
    <w:rPr>
      <w:rFonts w:cs="Times New Roman"/>
      <w:color w:val="E36C0A"/>
    </w:rPr>
  </w:style>
  <w:style w:type="character" w:customStyle="1" w:styleId="ListLabel6">
    <w:name w:val="ListLabel 6"/>
    <w:qFormat/>
    <w:rPr>
      <w:rFonts w:cs="Times New Roman"/>
    </w:rPr>
  </w:style>
  <w:style w:type="character" w:customStyle="1" w:styleId="ListLabel7">
    <w:name w:val="ListLabel 7"/>
    <w:qFormat/>
    <w:rPr>
      <w:rFonts w:cs="Times New Roman"/>
    </w:rPr>
  </w:style>
  <w:style w:type="character" w:customStyle="1" w:styleId="ListLabel8">
    <w:name w:val="ListLabel 8"/>
    <w:qFormat/>
    <w:rPr>
      <w:rFonts w:cs="Times New Roman"/>
    </w:rPr>
  </w:style>
  <w:style w:type="character" w:customStyle="1" w:styleId="ListLabel9">
    <w:name w:val="ListLabel 9"/>
    <w:qFormat/>
    <w:rPr>
      <w:rFonts w:cs="Times New Roman"/>
    </w:rPr>
  </w:style>
  <w:style w:type="character" w:customStyle="1" w:styleId="ListLabel10">
    <w:name w:val="ListLabel 10"/>
    <w:qFormat/>
    <w:rPr>
      <w:rFonts w:cs="Times New Roman"/>
      <w:sz w:val="28"/>
    </w:rPr>
  </w:style>
  <w:style w:type="character" w:customStyle="1" w:styleId="ListLabel11">
    <w:name w:val="ListLabel 11"/>
    <w:qFormat/>
    <w:rPr>
      <w:rFonts w:cs="Times New Roman"/>
    </w:rPr>
  </w:style>
  <w:style w:type="character" w:customStyle="1" w:styleId="ListLabel12">
    <w:name w:val="ListLabel 12"/>
    <w:qFormat/>
    <w:rPr>
      <w:rFonts w:cs="Times New Roman"/>
    </w:rPr>
  </w:style>
  <w:style w:type="character" w:customStyle="1" w:styleId="ListLabel13">
    <w:name w:val="ListLabel 13"/>
    <w:qFormat/>
    <w:rPr>
      <w:rFonts w:cs="Times New Roman"/>
    </w:rPr>
  </w:style>
  <w:style w:type="character" w:customStyle="1" w:styleId="ListLabel14">
    <w:name w:val="ListLabel 14"/>
    <w:qFormat/>
    <w:rPr>
      <w:rFonts w:cs="Times New Roman"/>
      <w:color w:val="E36C0A"/>
    </w:rPr>
  </w:style>
  <w:style w:type="character" w:customStyle="1" w:styleId="ListLabel15">
    <w:name w:val="ListLabel 15"/>
    <w:qFormat/>
    <w:rPr>
      <w:rFonts w:cs="Times New Roman"/>
    </w:rPr>
  </w:style>
  <w:style w:type="character" w:customStyle="1" w:styleId="ListLabel16">
    <w:name w:val="ListLabel 16"/>
    <w:qFormat/>
    <w:rPr>
      <w:rFonts w:cs="Times New Roman"/>
    </w:rPr>
  </w:style>
  <w:style w:type="character" w:customStyle="1" w:styleId="ListLabel17">
    <w:name w:val="ListLabel 17"/>
    <w:qFormat/>
    <w:rPr>
      <w:rFonts w:cs="Times New Roman"/>
    </w:rPr>
  </w:style>
  <w:style w:type="character" w:customStyle="1" w:styleId="ListLabel18">
    <w:name w:val="ListLabel 18"/>
    <w:qFormat/>
    <w:rPr>
      <w:rFonts w:cs="Times New Roman"/>
    </w:rPr>
  </w:style>
  <w:style w:type="character" w:customStyle="1" w:styleId="ListLabel19">
    <w:name w:val="ListLabel 19"/>
    <w:qFormat/>
    <w:rPr>
      <w:rFonts w:cs="Times New Roman"/>
      <w:sz w:val="28"/>
    </w:rPr>
  </w:style>
  <w:style w:type="character" w:customStyle="1" w:styleId="ListLabel20">
    <w:name w:val="ListLabel 20"/>
    <w:qFormat/>
    <w:rPr>
      <w:rFonts w:cs="Times New Roman"/>
    </w:rPr>
  </w:style>
  <w:style w:type="character" w:customStyle="1" w:styleId="ListLabel21">
    <w:name w:val="ListLabel 21"/>
    <w:qFormat/>
    <w:rPr>
      <w:rFonts w:cs="Times New Roman"/>
    </w:rPr>
  </w:style>
  <w:style w:type="character" w:customStyle="1" w:styleId="ListLabel22">
    <w:name w:val="ListLabel 22"/>
    <w:qFormat/>
    <w:rPr>
      <w:rFonts w:cs="Times New Roman"/>
    </w:rPr>
  </w:style>
  <w:style w:type="character" w:customStyle="1" w:styleId="ListLabel23">
    <w:name w:val="ListLabel 23"/>
    <w:qFormat/>
    <w:rPr>
      <w:rFonts w:cs="Times New Roman"/>
      <w:color w:val="E36C0A"/>
    </w:rPr>
  </w:style>
  <w:style w:type="character" w:customStyle="1" w:styleId="ListLabel24">
    <w:name w:val="ListLabel 24"/>
    <w:qFormat/>
    <w:rPr>
      <w:rFonts w:cs="Times New Roman"/>
    </w:rPr>
  </w:style>
  <w:style w:type="character" w:customStyle="1" w:styleId="ListLabel25">
    <w:name w:val="ListLabel 25"/>
    <w:qFormat/>
    <w:rPr>
      <w:rFonts w:cs="Times New Roman"/>
    </w:rPr>
  </w:style>
  <w:style w:type="character" w:customStyle="1" w:styleId="ListLabel26">
    <w:name w:val="ListLabel 26"/>
    <w:qFormat/>
    <w:rPr>
      <w:rFonts w:cs="Times New Roman"/>
    </w:rPr>
  </w:style>
  <w:style w:type="character" w:customStyle="1" w:styleId="ListLabel27">
    <w:name w:val="ListLabel 27"/>
    <w:qFormat/>
    <w:rPr>
      <w:rFonts w:cs="Times New Roman"/>
    </w:rPr>
  </w:style>
  <w:style w:type="character" w:customStyle="1" w:styleId="ListLabel28">
    <w:name w:val="ListLabel 28"/>
    <w:qFormat/>
    <w:rPr>
      <w:rFonts w:cs="Times New Roman"/>
      <w:sz w:val="28"/>
    </w:rPr>
  </w:style>
  <w:style w:type="character" w:customStyle="1" w:styleId="ListLabel29">
    <w:name w:val="ListLabel 29"/>
    <w:qFormat/>
    <w:rPr>
      <w:rFonts w:cs="Times New Roman"/>
    </w:rPr>
  </w:style>
  <w:style w:type="character" w:customStyle="1" w:styleId="ListLabel30">
    <w:name w:val="ListLabel 30"/>
    <w:qFormat/>
    <w:rPr>
      <w:rFonts w:cs="Times New Roman"/>
    </w:rPr>
  </w:style>
  <w:style w:type="character" w:customStyle="1" w:styleId="ListLabel31">
    <w:name w:val="ListLabel 31"/>
    <w:qFormat/>
    <w:rPr>
      <w:rFonts w:cs="Times New Roman"/>
    </w:rPr>
  </w:style>
  <w:style w:type="character" w:customStyle="1" w:styleId="ListLabel32">
    <w:name w:val="ListLabel 32"/>
    <w:qFormat/>
    <w:rPr>
      <w:rFonts w:cs="Times New Roman"/>
      <w:color w:val="E36C0A"/>
    </w:rPr>
  </w:style>
  <w:style w:type="character" w:customStyle="1" w:styleId="ListLabel33">
    <w:name w:val="ListLabel 33"/>
    <w:qFormat/>
    <w:rPr>
      <w:rFonts w:cs="Times New Roman"/>
    </w:rPr>
  </w:style>
  <w:style w:type="character" w:customStyle="1" w:styleId="ListLabel34">
    <w:name w:val="ListLabel 34"/>
    <w:qFormat/>
    <w:rPr>
      <w:rFonts w:cs="Times New Roman"/>
    </w:rPr>
  </w:style>
  <w:style w:type="character" w:customStyle="1" w:styleId="ListLabel35">
    <w:name w:val="ListLabel 35"/>
    <w:qFormat/>
    <w:rPr>
      <w:rFonts w:cs="Times New Roman"/>
    </w:rPr>
  </w:style>
  <w:style w:type="character" w:customStyle="1" w:styleId="ListLabel36">
    <w:name w:val="ListLabel 36"/>
    <w:qFormat/>
    <w:rPr>
      <w:rFonts w:cs="Times New Roman"/>
    </w:rPr>
  </w:style>
  <w:style w:type="character" w:customStyle="1" w:styleId="ListLabel37">
    <w:name w:val="ListLabel 37"/>
    <w:qFormat/>
    <w:rPr>
      <w:rFonts w:cs="Times New Roman"/>
      <w:sz w:val="28"/>
    </w:rPr>
  </w:style>
  <w:style w:type="character" w:customStyle="1" w:styleId="ListLabel38">
    <w:name w:val="ListLabel 38"/>
    <w:qFormat/>
    <w:rPr>
      <w:rFonts w:cs="Times New Roman"/>
    </w:rPr>
  </w:style>
  <w:style w:type="character" w:customStyle="1" w:styleId="ListLabel39">
    <w:name w:val="ListLabel 39"/>
    <w:qFormat/>
    <w:rPr>
      <w:rFonts w:cs="Times New Roman"/>
    </w:rPr>
  </w:style>
  <w:style w:type="character" w:customStyle="1" w:styleId="ListLabel40">
    <w:name w:val="ListLabel 40"/>
    <w:qFormat/>
    <w:rPr>
      <w:rFonts w:cs="Times New Roman"/>
    </w:rPr>
  </w:style>
  <w:style w:type="character" w:customStyle="1" w:styleId="ListLabel41">
    <w:name w:val="ListLabel 41"/>
    <w:qFormat/>
    <w:rPr>
      <w:rFonts w:cs="Times New Roman"/>
      <w:color w:val="E36C0A"/>
    </w:rPr>
  </w:style>
  <w:style w:type="character" w:customStyle="1" w:styleId="ListLabel42">
    <w:name w:val="ListLabel 42"/>
    <w:qFormat/>
    <w:rPr>
      <w:rFonts w:cs="Times New Roman"/>
    </w:rPr>
  </w:style>
  <w:style w:type="character" w:customStyle="1" w:styleId="ListLabel43">
    <w:name w:val="ListLabel 43"/>
    <w:qFormat/>
    <w:rPr>
      <w:rFonts w:cs="Times New Roman"/>
    </w:rPr>
  </w:style>
  <w:style w:type="character" w:customStyle="1" w:styleId="ListLabel44">
    <w:name w:val="ListLabel 44"/>
    <w:qFormat/>
    <w:rPr>
      <w:rFonts w:cs="Times New Roman"/>
    </w:rPr>
  </w:style>
  <w:style w:type="character" w:customStyle="1" w:styleId="ListLabel45">
    <w:name w:val="ListLabel 45"/>
    <w:qFormat/>
    <w:rPr>
      <w:rFonts w:cs="Times New Roman"/>
    </w:rPr>
  </w:style>
  <w:style w:type="character" w:customStyle="1" w:styleId="ListLabel46">
    <w:name w:val="ListLabel 46"/>
    <w:qFormat/>
    <w:rPr>
      <w:rFonts w:cs="Times New Roman"/>
      <w:sz w:val="28"/>
    </w:rPr>
  </w:style>
  <w:style w:type="character" w:customStyle="1" w:styleId="ListLabel47">
    <w:name w:val="ListLabel 47"/>
    <w:qFormat/>
    <w:rPr>
      <w:rFonts w:cs="Times New Roman"/>
    </w:rPr>
  </w:style>
  <w:style w:type="character" w:customStyle="1" w:styleId="ListLabel48">
    <w:name w:val="ListLabel 48"/>
    <w:qFormat/>
    <w:rPr>
      <w:rFonts w:cs="Times New Roman"/>
    </w:rPr>
  </w:style>
  <w:style w:type="character" w:customStyle="1" w:styleId="ListLabel49">
    <w:name w:val="ListLabel 49"/>
    <w:qFormat/>
    <w:rPr>
      <w:rFonts w:cs="Times New Roman"/>
    </w:rPr>
  </w:style>
  <w:style w:type="character" w:customStyle="1" w:styleId="ListLabel50">
    <w:name w:val="ListLabel 50"/>
    <w:qFormat/>
    <w:rPr>
      <w:rFonts w:cs="Times New Roman"/>
      <w:color w:val="E36C0A"/>
    </w:rPr>
  </w:style>
  <w:style w:type="character" w:customStyle="1" w:styleId="ListLabel51">
    <w:name w:val="ListLabel 51"/>
    <w:qFormat/>
    <w:rPr>
      <w:rFonts w:cs="Times New Roman"/>
    </w:rPr>
  </w:style>
  <w:style w:type="character" w:customStyle="1" w:styleId="ListLabel52">
    <w:name w:val="ListLabel 52"/>
    <w:qFormat/>
    <w:rPr>
      <w:rFonts w:cs="Times New Roman"/>
    </w:rPr>
  </w:style>
  <w:style w:type="character" w:customStyle="1" w:styleId="ListLabel53">
    <w:name w:val="ListLabel 53"/>
    <w:qFormat/>
    <w:rPr>
      <w:rFonts w:cs="Times New Roman"/>
    </w:rPr>
  </w:style>
  <w:style w:type="character" w:customStyle="1" w:styleId="ListLabel54">
    <w:name w:val="ListLabel 54"/>
    <w:qFormat/>
    <w:rPr>
      <w:rFonts w:cs="Times New Roman"/>
    </w:rPr>
  </w:style>
  <w:style w:type="character" w:customStyle="1" w:styleId="ListLabel55">
    <w:name w:val="ListLabel 55"/>
    <w:qFormat/>
    <w:rPr>
      <w:rFonts w:cs="Times New Roman"/>
      <w:sz w:val="28"/>
    </w:rPr>
  </w:style>
  <w:style w:type="character" w:customStyle="1" w:styleId="ListLabel56">
    <w:name w:val="ListLabel 56"/>
    <w:qFormat/>
    <w:rPr>
      <w:rFonts w:cs="Times New Roman"/>
    </w:rPr>
  </w:style>
  <w:style w:type="character" w:customStyle="1" w:styleId="ListLabel57">
    <w:name w:val="ListLabel 57"/>
    <w:qFormat/>
    <w:rPr>
      <w:rFonts w:cs="Times New Roman"/>
    </w:rPr>
  </w:style>
  <w:style w:type="character" w:customStyle="1" w:styleId="ListLabel58">
    <w:name w:val="ListLabel 58"/>
    <w:qFormat/>
    <w:rPr>
      <w:rFonts w:cs="Times New Roman"/>
    </w:rPr>
  </w:style>
  <w:style w:type="character" w:customStyle="1" w:styleId="ListLabel59">
    <w:name w:val="ListLabel 59"/>
    <w:qFormat/>
    <w:rPr>
      <w:rFonts w:cs="Times New Roman"/>
      <w:color w:val="E36C0A"/>
    </w:rPr>
  </w:style>
  <w:style w:type="character" w:customStyle="1" w:styleId="ListLabel60">
    <w:name w:val="ListLabel 60"/>
    <w:qFormat/>
    <w:rPr>
      <w:rFonts w:cs="Times New Roman"/>
    </w:rPr>
  </w:style>
  <w:style w:type="character" w:customStyle="1" w:styleId="ListLabel61">
    <w:name w:val="ListLabel 61"/>
    <w:qFormat/>
    <w:rPr>
      <w:rFonts w:cs="Times New Roman"/>
    </w:rPr>
  </w:style>
  <w:style w:type="character" w:customStyle="1" w:styleId="ListLabel62">
    <w:name w:val="ListLabel 62"/>
    <w:qFormat/>
    <w:rPr>
      <w:rFonts w:cs="Times New Roman"/>
    </w:rPr>
  </w:style>
  <w:style w:type="character" w:customStyle="1" w:styleId="ListLabel63">
    <w:name w:val="ListLabel 63"/>
    <w:qFormat/>
    <w:rPr>
      <w:rFonts w:cs="Times New Roman"/>
    </w:rPr>
  </w:style>
  <w:style w:type="character" w:customStyle="1" w:styleId="ListLabel64">
    <w:name w:val="ListLabel 64"/>
    <w:qFormat/>
    <w:rPr>
      <w:rFonts w:cs="Times New Roman"/>
      <w:sz w:val="28"/>
    </w:rPr>
  </w:style>
  <w:style w:type="character" w:customStyle="1" w:styleId="ListLabel65">
    <w:name w:val="ListLabel 65"/>
    <w:qFormat/>
    <w:rPr>
      <w:rFonts w:cs="Times New Roman"/>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color w:val="E36C0A"/>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rPr>
  </w:style>
  <w:style w:type="character" w:customStyle="1" w:styleId="ListLabel72">
    <w:name w:val="ListLabel 72"/>
    <w:qFormat/>
    <w:rPr>
      <w:rFonts w:cs="Times New Roman"/>
    </w:rPr>
  </w:style>
  <w:style w:type="character" w:customStyle="1" w:styleId="ListLabel73">
    <w:name w:val="ListLabel 73"/>
    <w:qFormat/>
    <w:rPr>
      <w:rFonts w:cs="Times New Roman"/>
      <w:sz w:val="28"/>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color w:val="E36C0A"/>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cs="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sz w:val="28"/>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color w:val="E36C0A"/>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Times New Roman"/>
    </w:rPr>
  </w:style>
  <w:style w:type="character" w:customStyle="1" w:styleId="ListLabel91">
    <w:name w:val="ListLabel 91"/>
    <w:qFormat/>
    <w:rPr>
      <w:rFonts w:cs="Times New Roman"/>
      <w:sz w:val="28"/>
    </w:rPr>
  </w:style>
  <w:style w:type="character" w:customStyle="1" w:styleId="ListLabel92">
    <w:name w:val="ListLabel 92"/>
    <w:qFormat/>
    <w:rPr>
      <w:rFonts w:cs="Times New Roman"/>
    </w:rPr>
  </w:style>
  <w:style w:type="character" w:customStyle="1" w:styleId="ListLabel93">
    <w:name w:val="ListLabel 93"/>
    <w:qFormat/>
    <w:rPr>
      <w:rFonts w:cs="Times New Roman"/>
    </w:rPr>
  </w:style>
  <w:style w:type="character" w:customStyle="1" w:styleId="ListLabel94">
    <w:name w:val="ListLabel 94"/>
    <w:qFormat/>
    <w:rPr>
      <w:rFonts w:cs="Times New Roman"/>
    </w:rPr>
  </w:style>
  <w:style w:type="character" w:customStyle="1" w:styleId="ListLabel95">
    <w:name w:val="ListLabel 95"/>
    <w:qFormat/>
    <w:rPr>
      <w:rFonts w:cs="Times New Roman"/>
      <w:color w:val="E36C0A"/>
    </w:rPr>
  </w:style>
  <w:style w:type="character" w:customStyle="1" w:styleId="ListLabel96">
    <w:name w:val="ListLabel 96"/>
    <w:qFormat/>
    <w:rPr>
      <w:rFonts w:cs="Times New Roman"/>
    </w:rPr>
  </w:style>
  <w:style w:type="character" w:customStyle="1" w:styleId="ListLabel97">
    <w:name w:val="ListLabel 97"/>
    <w:qFormat/>
    <w:rPr>
      <w:rFonts w:cs="Times New Roman"/>
    </w:rPr>
  </w:style>
  <w:style w:type="character" w:customStyle="1" w:styleId="ListLabel98">
    <w:name w:val="ListLabel 98"/>
    <w:qFormat/>
    <w:rPr>
      <w:rFonts w:cs="Times New Roman"/>
    </w:rPr>
  </w:style>
  <w:style w:type="character" w:customStyle="1" w:styleId="ListLabel99">
    <w:name w:val="ListLabel 99"/>
    <w:qFormat/>
    <w:rPr>
      <w:rFonts w:cs="Times New Roman"/>
    </w:rPr>
  </w:style>
  <w:style w:type="character" w:customStyle="1" w:styleId="ListLabel100">
    <w:name w:val="ListLabel 100"/>
    <w:qFormat/>
    <w:rPr>
      <w:rFonts w:cs="Times New Roman"/>
      <w:sz w:val="28"/>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color w:val="E36C0A"/>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Times New Roman"/>
      <w:sz w:val="28"/>
    </w:rPr>
  </w:style>
  <w:style w:type="character" w:customStyle="1" w:styleId="ListLabel110">
    <w:name w:val="ListLabel 110"/>
    <w:qFormat/>
    <w:rPr>
      <w:rFonts w:cs="Times New Roman"/>
    </w:rPr>
  </w:style>
  <w:style w:type="character" w:customStyle="1" w:styleId="ListLabel111">
    <w:name w:val="ListLabel 111"/>
    <w:qFormat/>
    <w:rPr>
      <w:rFonts w:cs="Times New Roman"/>
    </w:rPr>
  </w:style>
  <w:style w:type="character" w:customStyle="1" w:styleId="ListLabel112">
    <w:name w:val="ListLabel 112"/>
    <w:qFormat/>
    <w:rPr>
      <w:rFonts w:cs="Times New Roman"/>
    </w:rPr>
  </w:style>
  <w:style w:type="character" w:customStyle="1" w:styleId="ListLabel113">
    <w:name w:val="ListLabel 113"/>
    <w:qFormat/>
    <w:rPr>
      <w:rFonts w:cs="Times New Roman"/>
      <w:color w:val="E36C0A"/>
    </w:rPr>
  </w:style>
  <w:style w:type="character" w:customStyle="1" w:styleId="ListLabel114">
    <w:name w:val="ListLabel 114"/>
    <w:qFormat/>
    <w:rPr>
      <w:rFonts w:cs="Times New Roman"/>
    </w:rPr>
  </w:style>
  <w:style w:type="character" w:customStyle="1" w:styleId="ListLabel115">
    <w:name w:val="ListLabel 115"/>
    <w:qFormat/>
    <w:rPr>
      <w:rFonts w:cs="Times New Roman"/>
    </w:rPr>
  </w:style>
  <w:style w:type="character" w:customStyle="1" w:styleId="ListLabel116">
    <w:name w:val="ListLabel 116"/>
    <w:qFormat/>
    <w:rPr>
      <w:rFonts w:cs="Times New Roman"/>
    </w:rPr>
  </w:style>
  <w:style w:type="character" w:customStyle="1" w:styleId="ListLabel117">
    <w:name w:val="ListLabel 117"/>
    <w:qFormat/>
    <w:rPr>
      <w:rFonts w:cs="Times New Roman"/>
    </w:rPr>
  </w:style>
  <w:style w:type="character" w:customStyle="1" w:styleId="ListLabel118">
    <w:name w:val="ListLabel 118"/>
    <w:qFormat/>
    <w:rPr>
      <w:rFonts w:cs="Times New Roman"/>
      <w:sz w:val="28"/>
    </w:rPr>
  </w:style>
  <w:style w:type="character" w:customStyle="1" w:styleId="ListLabel119">
    <w:name w:val="ListLabel 119"/>
    <w:qFormat/>
    <w:rPr>
      <w:rFonts w:cs="Times New Roman"/>
    </w:rPr>
  </w:style>
  <w:style w:type="character" w:customStyle="1" w:styleId="ListLabel120">
    <w:name w:val="ListLabel 120"/>
    <w:qFormat/>
    <w:rPr>
      <w:rFonts w:cs="Times New Roman"/>
    </w:rPr>
  </w:style>
  <w:style w:type="character" w:customStyle="1" w:styleId="ListLabel121">
    <w:name w:val="ListLabel 121"/>
    <w:qFormat/>
    <w:rPr>
      <w:rFonts w:cs="Times New Roman"/>
    </w:rPr>
  </w:style>
  <w:style w:type="character" w:customStyle="1" w:styleId="ListLabel122">
    <w:name w:val="ListLabel 122"/>
    <w:qFormat/>
    <w:rPr>
      <w:rFonts w:cs="Times New Roman"/>
      <w:color w:val="E36C0A"/>
    </w:rPr>
  </w:style>
  <w:style w:type="character" w:customStyle="1" w:styleId="ListLabel123">
    <w:name w:val="ListLabel 123"/>
    <w:qFormat/>
    <w:rPr>
      <w:rFonts w:cs="Times New Roman"/>
    </w:rPr>
  </w:style>
  <w:style w:type="character" w:customStyle="1" w:styleId="ListLabel124">
    <w:name w:val="ListLabel 124"/>
    <w:qFormat/>
    <w:rPr>
      <w:rFonts w:cs="Times New Roman"/>
    </w:rPr>
  </w:style>
  <w:style w:type="character" w:customStyle="1" w:styleId="ListLabel125">
    <w:name w:val="ListLabel 125"/>
    <w:qFormat/>
    <w:rPr>
      <w:rFonts w:cs="Times New Roman"/>
    </w:rPr>
  </w:style>
  <w:style w:type="character" w:customStyle="1" w:styleId="ListLabel126">
    <w:name w:val="ListLabel 126"/>
    <w:qFormat/>
    <w:rPr>
      <w:rFonts w:cs="Times New Roman"/>
    </w:rPr>
  </w:style>
  <w:style w:type="character" w:customStyle="1" w:styleId="ListLabel127">
    <w:name w:val="ListLabel 127"/>
    <w:qFormat/>
    <w:rPr>
      <w:rFonts w:cs="Times New Roman"/>
      <w:sz w:val="28"/>
    </w:rPr>
  </w:style>
  <w:style w:type="character" w:customStyle="1" w:styleId="ListLabel128">
    <w:name w:val="ListLabel 128"/>
    <w:qFormat/>
    <w:rPr>
      <w:rFonts w:cs="Times New Roman"/>
    </w:rPr>
  </w:style>
  <w:style w:type="character" w:customStyle="1" w:styleId="ListLabel129">
    <w:name w:val="ListLabel 129"/>
    <w:qFormat/>
    <w:rPr>
      <w:rFonts w:cs="Times New Roman"/>
    </w:rPr>
  </w:style>
  <w:style w:type="character" w:customStyle="1" w:styleId="ListLabel130">
    <w:name w:val="ListLabel 130"/>
    <w:qFormat/>
    <w:rPr>
      <w:rFonts w:cs="Times New Roman"/>
    </w:rPr>
  </w:style>
  <w:style w:type="character" w:customStyle="1" w:styleId="ListLabel131">
    <w:name w:val="ListLabel 131"/>
    <w:qFormat/>
    <w:rPr>
      <w:rFonts w:cs="Times New Roman"/>
      <w:color w:val="E36C0A"/>
    </w:rPr>
  </w:style>
  <w:style w:type="character" w:customStyle="1" w:styleId="ListLabel132">
    <w:name w:val="ListLabel 132"/>
    <w:qFormat/>
    <w:rPr>
      <w:rFonts w:cs="Times New Roman"/>
    </w:rPr>
  </w:style>
  <w:style w:type="character" w:customStyle="1" w:styleId="ListLabel133">
    <w:name w:val="ListLabel 133"/>
    <w:qFormat/>
    <w:rPr>
      <w:rFonts w:cs="Times New Roman"/>
    </w:rPr>
  </w:style>
  <w:style w:type="character" w:customStyle="1" w:styleId="ListLabel134">
    <w:name w:val="ListLabel 134"/>
    <w:qFormat/>
    <w:rPr>
      <w:rFonts w:cs="Times New Roman"/>
    </w:rPr>
  </w:style>
  <w:style w:type="character" w:customStyle="1" w:styleId="ListLabel135">
    <w:name w:val="ListLabel 135"/>
    <w:qFormat/>
    <w:rPr>
      <w:rFonts w:cs="Times New Roman"/>
    </w:rPr>
  </w:style>
  <w:style w:type="character" w:customStyle="1" w:styleId="ListLabel136">
    <w:name w:val="ListLabel 136"/>
    <w:qFormat/>
    <w:rPr>
      <w:rFonts w:cs="Times New Roman"/>
      <w:sz w:val="28"/>
    </w:rPr>
  </w:style>
  <w:style w:type="character" w:customStyle="1" w:styleId="ListLabel137">
    <w:name w:val="ListLabel 137"/>
    <w:qFormat/>
    <w:rPr>
      <w:rFonts w:cs="Times New Roman"/>
    </w:rPr>
  </w:style>
  <w:style w:type="character" w:customStyle="1" w:styleId="ListLabel138">
    <w:name w:val="ListLabel 138"/>
    <w:qFormat/>
    <w:rPr>
      <w:rFonts w:cs="Times New Roman"/>
    </w:rPr>
  </w:style>
  <w:style w:type="character" w:customStyle="1" w:styleId="ListLabel139">
    <w:name w:val="ListLabel 139"/>
    <w:qFormat/>
    <w:rPr>
      <w:rFonts w:cs="Times New Roman"/>
    </w:rPr>
  </w:style>
  <w:style w:type="character" w:customStyle="1" w:styleId="ListLabel140">
    <w:name w:val="ListLabel 140"/>
    <w:qFormat/>
    <w:rPr>
      <w:rFonts w:cs="Times New Roman"/>
      <w:color w:val="E36C0A"/>
    </w:rPr>
  </w:style>
  <w:style w:type="character" w:customStyle="1" w:styleId="ListLabel141">
    <w:name w:val="ListLabel 141"/>
    <w:qFormat/>
    <w:rPr>
      <w:rFonts w:cs="Times New Roman"/>
    </w:rPr>
  </w:style>
  <w:style w:type="character" w:customStyle="1" w:styleId="ListLabel142">
    <w:name w:val="ListLabel 142"/>
    <w:qFormat/>
    <w:rPr>
      <w:rFonts w:cs="Times New Roman"/>
    </w:rPr>
  </w:style>
  <w:style w:type="character" w:customStyle="1" w:styleId="ListLabel143">
    <w:name w:val="ListLabel 143"/>
    <w:qFormat/>
    <w:rPr>
      <w:rFonts w:cs="Times New Roman"/>
    </w:rPr>
  </w:style>
  <w:style w:type="character" w:customStyle="1" w:styleId="ListLabel144">
    <w:name w:val="ListLabel 144"/>
    <w:qFormat/>
    <w:rPr>
      <w:rFonts w:cs="Times New Roman"/>
    </w:rPr>
  </w:style>
  <w:style w:type="character" w:customStyle="1" w:styleId="ListLabel145">
    <w:name w:val="ListLabel 145"/>
    <w:qFormat/>
    <w:rPr>
      <w:rFonts w:cs="Times New Roman"/>
      <w:sz w:val="28"/>
    </w:rPr>
  </w:style>
  <w:style w:type="character" w:customStyle="1" w:styleId="ListLabel146">
    <w:name w:val="ListLabel 146"/>
    <w:qFormat/>
    <w:rPr>
      <w:rFonts w:cs="Times New Roman"/>
    </w:rPr>
  </w:style>
  <w:style w:type="character" w:customStyle="1" w:styleId="ListLabel147">
    <w:name w:val="ListLabel 147"/>
    <w:qFormat/>
    <w:rPr>
      <w:rFonts w:cs="Times New Roman"/>
    </w:rPr>
  </w:style>
  <w:style w:type="character" w:customStyle="1" w:styleId="ListLabel148">
    <w:name w:val="ListLabel 148"/>
    <w:qFormat/>
    <w:rPr>
      <w:rFonts w:cs="Times New Roman"/>
    </w:rPr>
  </w:style>
  <w:style w:type="character" w:customStyle="1" w:styleId="ListLabel149">
    <w:name w:val="ListLabel 149"/>
    <w:qFormat/>
    <w:rPr>
      <w:rFonts w:cs="Times New Roman"/>
      <w:color w:val="E36C0A"/>
    </w:rPr>
  </w:style>
  <w:style w:type="character" w:customStyle="1" w:styleId="ListLabel150">
    <w:name w:val="ListLabel 150"/>
    <w:qFormat/>
    <w:rPr>
      <w:rFonts w:cs="Times New Roman"/>
    </w:rPr>
  </w:style>
  <w:style w:type="character" w:customStyle="1" w:styleId="ListLabel151">
    <w:name w:val="ListLabel 151"/>
    <w:qFormat/>
    <w:rPr>
      <w:rFonts w:cs="Times New Roman"/>
    </w:rPr>
  </w:style>
  <w:style w:type="character" w:customStyle="1" w:styleId="ListLabel152">
    <w:name w:val="ListLabel 152"/>
    <w:qFormat/>
    <w:rPr>
      <w:rFonts w:cs="Times New Roman"/>
    </w:rPr>
  </w:style>
  <w:style w:type="character" w:customStyle="1" w:styleId="ListLabel153">
    <w:name w:val="ListLabel 153"/>
    <w:qFormat/>
    <w:rPr>
      <w:rFonts w:cs="Times New Roman"/>
    </w:rPr>
  </w:style>
  <w:style w:type="character" w:customStyle="1" w:styleId="ListLabel154">
    <w:name w:val="ListLabel 154"/>
    <w:qFormat/>
    <w:rPr>
      <w:rFonts w:cs="Times New Roman"/>
      <w:sz w:val="28"/>
    </w:rPr>
  </w:style>
  <w:style w:type="character" w:customStyle="1" w:styleId="ListLabel155">
    <w:name w:val="ListLabel 155"/>
    <w:qFormat/>
    <w:rPr>
      <w:rFonts w:cs="Times New Roman"/>
    </w:rPr>
  </w:style>
  <w:style w:type="character" w:customStyle="1" w:styleId="ListLabel156">
    <w:name w:val="ListLabel 156"/>
    <w:qFormat/>
    <w:rPr>
      <w:rFonts w:cs="Times New Roman"/>
    </w:rPr>
  </w:style>
  <w:style w:type="character" w:customStyle="1" w:styleId="ListLabel157">
    <w:name w:val="ListLabel 157"/>
    <w:qFormat/>
    <w:rPr>
      <w:rFonts w:cs="Times New Roman"/>
    </w:rPr>
  </w:style>
  <w:style w:type="character" w:customStyle="1" w:styleId="ListLabel158">
    <w:name w:val="ListLabel 158"/>
    <w:qFormat/>
    <w:rPr>
      <w:rFonts w:cs="Times New Roman"/>
      <w:color w:val="E36C0A"/>
    </w:rPr>
  </w:style>
  <w:style w:type="character" w:customStyle="1" w:styleId="ListLabel159">
    <w:name w:val="ListLabel 159"/>
    <w:qFormat/>
    <w:rPr>
      <w:rFonts w:cs="Times New Roman"/>
    </w:rPr>
  </w:style>
  <w:style w:type="character" w:customStyle="1" w:styleId="ListLabel160">
    <w:name w:val="ListLabel 160"/>
    <w:qFormat/>
    <w:rPr>
      <w:rFonts w:cs="Times New Roman"/>
    </w:rPr>
  </w:style>
  <w:style w:type="character" w:customStyle="1" w:styleId="ListLabel161">
    <w:name w:val="ListLabel 161"/>
    <w:qFormat/>
    <w:rPr>
      <w:rFonts w:cs="Times New Roman"/>
    </w:rPr>
  </w:style>
  <w:style w:type="character" w:customStyle="1" w:styleId="ListLabel162">
    <w:name w:val="ListLabel 162"/>
    <w:qFormat/>
    <w:rPr>
      <w:rFonts w:cs="Times New Roman"/>
    </w:rPr>
  </w:style>
  <w:style w:type="character" w:customStyle="1" w:styleId="ListLabel163">
    <w:name w:val="ListLabel 163"/>
    <w:qFormat/>
    <w:rPr>
      <w:rFonts w:cs="Times New Roman"/>
    </w:rPr>
  </w:style>
  <w:style w:type="character" w:customStyle="1" w:styleId="ListLabel164">
    <w:name w:val="ListLabel 164"/>
    <w:qFormat/>
    <w:rPr>
      <w:rFonts w:cs="Times New Roman"/>
    </w:rPr>
  </w:style>
  <w:style w:type="character" w:customStyle="1" w:styleId="ListLabel165">
    <w:name w:val="ListLabel 165"/>
    <w:qFormat/>
    <w:rPr>
      <w:rFonts w:cs="Times New Roman"/>
    </w:rPr>
  </w:style>
  <w:style w:type="character" w:customStyle="1" w:styleId="ListLabel166">
    <w:name w:val="ListLabel 166"/>
    <w:qFormat/>
    <w:rPr>
      <w:rFonts w:cs="Times New Roman"/>
    </w:rPr>
  </w:style>
  <w:style w:type="character" w:customStyle="1" w:styleId="ListLabel167">
    <w:name w:val="ListLabel 167"/>
    <w:qFormat/>
    <w:rPr>
      <w:rFonts w:cs="Times New Roman"/>
    </w:rPr>
  </w:style>
  <w:style w:type="character" w:customStyle="1" w:styleId="ListLabel168">
    <w:name w:val="ListLabel 168"/>
    <w:qFormat/>
    <w:rPr>
      <w:rFonts w:cs="Times New Roman"/>
    </w:rPr>
  </w:style>
  <w:style w:type="character" w:customStyle="1" w:styleId="ListLabel169">
    <w:name w:val="ListLabel 169"/>
    <w:qFormat/>
    <w:rPr>
      <w:rFonts w:cs="Times New Roman"/>
    </w:rPr>
  </w:style>
  <w:style w:type="character" w:customStyle="1" w:styleId="ListLabel170">
    <w:name w:val="ListLabel 170"/>
    <w:qFormat/>
    <w:rPr>
      <w:rFonts w:cs="Times New Roman"/>
    </w:rPr>
  </w:style>
  <w:style w:type="character" w:customStyle="1" w:styleId="ListLabel171">
    <w:name w:val="ListLabel 171"/>
    <w:qFormat/>
    <w:rPr>
      <w:rFonts w:cs="Times New Roman"/>
    </w:rPr>
  </w:style>
  <w:style w:type="character" w:customStyle="1" w:styleId="ListLabel172">
    <w:name w:val="ListLabel 172"/>
    <w:qFormat/>
    <w:rPr>
      <w:rFonts w:cs="Times New Roman"/>
    </w:rPr>
  </w:style>
  <w:style w:type="character" w:customStyle="1" w:styleId="ListLabel173">
    <w:name w:val="ListLabel 173"/>
    <w:qFormat/>
    <w:rPr>
      <w:rFonts w:cs="Times New Roman"/>
    </w:rPr>
  </w:style>
  <w:style w:type="character" w:customStyle="1" w:styleId="ListLabel174">
    <w:name w:val="ListLabel 174"/>
    <w:qFormat/>
    <w:rPr>
      <w:rFonts w:cs="Times New Roman"/>
    </w:rPr>
  </w:style>
  <w:style w:type="character" w:customStyle="1" w:styleId="ListLabel175">
    <w:name w:val="ListLabel 175"/>
    <w:qFormat/>
    <w:rPr>
      <w:rFonts w:cs="Times New Roman"/>
    </w:rPr>
  </w:style>
  <w:style w:type="character" w:customStyle="1" w:styleId="ListLabel176">
    <w:name w:val="ListLabel 176"/>
    <w:qFormat/>
    <w:rPr>
      <w:rFonts w:cs="Times New Roman"/>
    </w:rPr>
  </w:style>
  <w:style w:type="character" w:customStyle="1" w:styleId="ListLabel177">
    <w:name w:val="ListLabel 177"/>
    <w:qFormat/>
    <w:rPr>
      <w:rFonts w:cs="Times New Roman"/>
    </w:rPr>
  </w:style>
  <w:style w:type="character" w:customStyle="1" w:styleId="ListLabel178">
    <w:name w:val="ListLabel 178"/>
    <w:qFormat/>
    <w:rPr>
      <w:rFonts w:cs="Times New Roman"/>
    </w:rPr>
  </w:style>
  <w:style w:type="character" w:customStyle="1" w:styleId="ListLabel179">
    <w:name w:val="ListLabel 179"/>
    <w:qFormat/>
    <w:rPr>
      <w:rFonts w:cs="Times New Roman"/>
    </w:rPr>
  </w:style>
  <w:style w:type="character" w:customStyle="1" w:styleId="ListLabel180">
    <w:name w:val="ListLabel 180"/>
    <w:qFormat/>
    <w:rPr>
      <w:rFonts w:cs="Times New Roman"/>
    </w:rPr>
  </w:style>
  <w:style w:type="character" w:customStyle="1" w:styleId="ListLabel181">
    <w:name w:val="ListLabel 181"/>
    <w:qFormat/>
    <w:rPr>
      <w:rFonts w:cs="Times New Roman"/>
    </w:rPr>
  </w:style>
  <w:style w:type="character" w:customStyle="1" w:styleId="ListLabel182">
    <w:name w:val="ListLabel 182"/>
    <w:qFormat/>
    <w:rPr>
      <w:rFonts w:cs="Times New Roman"/>
    </w:rPr>
  </w:style>
  <w:style w:type="character" w:customStyle="1" w:styleId="ListLabel183">
    <w:name w:val="ListLabel 183"/>
    <w:qFormat/>
    <w:rPr>
      <w:rFonts w:cs="Times New Roman"/>
    </w:rPr>
  </w:style>
  <w:style w:type="character" w:customStyle="1" w:styleId="ListLabel184">
    <w:name w:val="ListLabel 184"/>
    <w:qFormat/>
    <w:rPr>
      <w:rFonts w:cs="Times New Roman"/>
    </w:rPr>
  </w:style>
  <w:style w:type="character" w:customStyle="1" w:styleId="ListLabel185">
    <w:name w:val="ListLabel 185"/>
    <w:qFormat/>
    <w:rPr>
      <w:rFonts w:cs="Times New Roman"/>
    </w:rPr>
  </w:style>
  <w:style w:type="character" w:customStyle="1" w:styleId="ListLabel186">
    <w:name w:val="ListLabel 186"/>
    <w:qFormat/>
    <w:rPr>
      <w:rFonts w:cs="Times New Roman"/>
    </w:rPr>
  </w:style>
  <w:style w:type="character" w:customStyle="1" w:styleId="ListLabel187">
    <w:name w:val="ListLabel 187"/>
    <w:qFormat/>
    <w:rPr>
      <w:rFonts w:cs="Times New Roman"/>
    </w:rPr>
  </w:style>
  <w:style w:type="character" w:customStyle="1" w:styleId="ListLabel188">
    <w:name w:val="ListLabel 188"/>
    <w:qFormat/>
    <w:rPr>
      <w:rFonts w:cs="Times New Roman"/>
    </w:rPr>
  </w:style>
  <w:style w:type="character" w:customStyle="1" w:styleId="ListLabel189">
    <w:name w:val="ListLabel 189"/>
    <w:qFormat/>
    <w:rPr>
      <w:rFonts w:cs="Times New Roman"/>
    </w:rPr>
  </w:style>
  <w:style w:type="character" w:customStyle="1" w:styleId="ListLabel190">
    <w:name w:val="ListLabel 190"/>
    <w:qFormat/>
    <w:rPr>
      <w:rFonts w:cs="Times New Roman"/>
    </w:rPr>
  </w:style>
  <w:style w:type="character" w:customStyle="1" w:styleId="ListLabel191">
    <w:name w:val="ListLabel 191"/>
    <w:qFormat/>
    <w:rPr>
      <w:rFonts w:cs="Times New Roman"/>
    </w:rPr>
  </w:style>
  <w:style w:type="character" w:customStyle="1" w:styleId="ListLabel192">
    <w:name w:val="ListLabel 192"/>
    <w:qFormat/>
    <w:rPr>
      <w:rFonts w:cs="Times New Roman"/>
    </w:rPr>
  </w:style>
  <w:style w:type="character" w:customStyle="1" w:styleId="ListLabel193">
    <w:name w:val="ListLabel 193"/>
    <w:qFormat/>
    <w:rPr>
      <w:rFonts w:cs="Times New Roman"/>
    </w:rPr>
  </w:style>
  <w:style w:type="character" w:customStyle="1" w:styleId="ListLabel194">
    <w:name w:val="ListLabel 194"/>
    <w:qFormat/>
    <w:rPr>
      <w:rFonts w:cs="Times New Roman"/>
    </w:rPr>
  </w:style>
  <w:style w:type="character" w:customStyle="1" w:styleId="ListLabel195">
    <w:name w:val="ListLabel 195"/>
    <w:qFormat/>
    <w:rPr>
      <w:rFonts w:cs="Times New Roman"/>
    </w:rPr>
  </w:style>
  <w:style w:type="character" w:customStyle="1" w:styleId="ListLabel196">
    <w:name w:val="ListLabel 196"/>
    <w:qFormat/>
    <w:rPr>
      <w:rFonts w:cs="Times New Roman"/>
    </w:rPr>
  </w:style>
  <w:style w:type="character" w:customStyle="1" w:styleId="ListLabel197">
    <w:name w:val="ListLabel 197"/>
    <w:qFormat/>
    <w:rPr>
      <w:rFonts w:cs="Times New Roman"/>
    </w:rPr>
  </w:style>
  <w:style w:type="character" w:customStyle="1" w:styleId="ListLabel198">
    <w:name w:val="ListLabel 198"/>
    <w:qFormat/>
    <w:rPr>
      <w:rFonts w:cs="Times New Roman"/>
    </w:rPr>
  </w:style>
  <w:style w:type="character" w:customStyle="1" w:styleId="ListLabel199">
    <w:name w:val="ListLabel 199"/>
    <w:qFormat/>
    <w:rPr>
      <w:rFonts w:cs="Times New Roman"/>
      <w:sz w:val="28"/>
    </w:rPr>
  </w:style>
  <w:style w:type="character" w:customStyle="1" w:styleId="ListLabel200">
    <w:name w:val="ListLabel 200"/>
    <w:qFormat/>
    <w:rPr>
      <w:rFonts w:cs="Times New Roman"/>
    </w:rPr>
  </w:style>
  <w:style w:type="character" w:customStyle="1" w:styleId="ListLabel201">
    <w:name w:val="ListLabel 201"/>
    <w:qFormat/>
    <w:rPr>
      <w:rFonts w:cs="Times New Roman"/>
    </w:rPr>
  </w:style>
  <w:style w:type="character" w:customStyle="1" w:styleId="ListLabel202">
    <w:name w:val="ListLabel 202"/>
    <w:qFormat/>
    <w:rPr>
      <w:rFonts w:cs="Times New Roman"/>
    </w:rPr>
  </w:style>
  <w:style w:type="character" w:customStyle="1" w:styleId="ListLabel203">
    <w:name w:val="ListLabel 203"/>
    <w:qFormat/>
    <w:rPr>
      <w:rFonts w:cs="Times New Roman"/>
      <w:color w:val="E36C0A"/>
    </w:rPr>
  </w:style>
  <w:style w:type="character" w:customStyle="1" w:styleId="ListLabel204">
    <w:name w:val="ListLabel 204"/>
    <w:qFormat/>
    <w:rPr>
      <w:rFonts w:cs="Times New Roman"/>
    </w:rPr>
  </w:style>
  <w:style w:type="character" w:customStyle="1" w:styleId="ListLabel205">
    <w:name w:val="ListLabel 205"/>
    <w:qFormat/>
    <w:rPr>
      <w:rFonts w:cs="Times New Roman"/>
    </w:rPr>
  </w:style>
  <w:style w:type="character" w:customStyle="1" w:styleId="ListLabel206">
    <w:name w:val="ListLabel 206"/>
    <w:qFormat/>
    <w:rPr>
      <w:rFonts w:cs="Times New Roman"/>
    </w:rPr>
  </w:style>
  <w:style w:type="character" w:customStyle="1" w:styleId="ListLabel207">
    <w:name w:val="ListLabel 207"/>
    <w:qFormat/>
    <w:rPr>
      <w:rFonts w:cs="Times New Roman"/>
    </w:rPr>
  </w:style>
  <w:style w:type="character" w:customStyle="1" w:styleId="ListLabel208">
    <w:name w:val="ListLabel 208"/>
    <w:qFormat/>
    <w:rPr>
      <w:rFonts w:cs="Courier New"/>
    </w:rPr>
  </w:style>
  <w:style w:type="character" w:customStyle="1" w:styleId="ListLabel209">
    <w:name w:val="ListLabel 209"/>
    <w:qFormat/>
    <w:rPr>
      <w:rFonts w:cs="Courier New"/>
    </w:rPr>
  </w:style>
  <w:style w:type="character" w:customStyle="1" w:styleId="ListLabel210">
    <w:name w:val="ListLabel 210"/>
    <w:qFormat/>
    <w:rPr>
      <w:rFonts w:cs="Courier New"/>
    </w:rPr>
  </w:style>
  <w:style w:type="character" w:customStyle="1" w:styleId="ListLabel211">
    <w:name w:val="ListLabel 211"/>
    <w:qFormat/>
    <w:rPr>
      <w:rFonts w:cs="Courier New"/>
    </w:rPr>
  </w:style>
  <w:style w:type="character" w:customStyle="1" w:styleId="ListLabel212">
    <w:name w:val="ListLabel 212"/>
    <w:qFormat/>
    <w:rPr>
      <w:rFonts w:cs="Courier New"/>
    </w:rPr>
  </w:style>
  <w:style w:type="character" w:customStyle="1" w:styleId="ListLabel213">
    <w:name w:val="ListLabel 213"/>
    <w:qFormat/>
    <w:rPr>
      <w:rFonts w:cs="Courier New"/>
    </w:rPr>
  </w:style>
  <w:style w:type="character" w:customStyle="1" w:styleId="ListLabel214">
    <w:name w:val="ListLabel 214"/>
    <w:qFormat/>
    <w:rPr>
      <w:rFonts w:cs="Courier New"/>
    </w:rPr>
  </w:style>
  <w:style w:type="character" w:customStyle="1" w:styleId="ListLabel215">
    <w:name w:val="ListLabel 215"/>
    <w:qFormat/>
    <w:rPr>
      <w:rFonts w:cs="Courier New"/>
    </w:rPr>
  </w:style>
  <w:style w:type="character" w:customStyle="1" w:styleId="ListLabel216">
    <w:name w:val="ListLabel 216"/>
    <w:qFormat/>
    <w:rPr>
      <w:rFonts w:cs="Courier New"/>
    </w:rPr>
  </w:style>
  <w:style w:type="character" w:customStyle="1" w:styleId="ListLabel217">
    <w:name w:val="ListLabel 217"/>
    <w:qFormat/>
    <w:rPr>
      <w:rFonts w:cs="Courier New"/>
    </w:rPr>
  </w:style>
  <w:style w:type="character" w:customStyle="1" w:styleId="ListLabel218">
    <w:name w:val="ListLabel 218"/>
    <w:qFormat/>
    <w:rPr>
      <w:rFonts w:cs="Courier New"/>
    </w:rPr>
  </w:style>
  <w:style w:type="character" w:customStyle="1" w:styleId="ListLabel219">
    <w:name w:val="ListLabel 219"/>
    <w:qFormat/>
    <w:rPr>
      <w:rFonts w:cs="Courier New"/>
    </w:rPr>
  </w:style>
  <w:style w:type="character" w:customStyle="1" w:styleId="ListLabel220">
    <w:name w:val="ListLabel 220"/>
    <w:qFormat/>
    <w:rPr>
      <w:rFonts w:cs="Courier New"/>
    </w:rPr>
  </w:style>
  <w:style w:type="character" w:customStyle="1" w:styleId="ListLabel221">
    <w:name w:val="ListLabel 221"/>
    <w:qFormat/>
    <w:rPr>
      <w:rFonts w:cs="Courier New"/>
    </w:rPr>
  </w:style>
  <w:style w:type="character" w:customStyle="1" w:styleId="ListLabel222">
    <w:name w:val="ListLabel 222"/>
    <w:qFormat/>
    <w:rPr>
      <w:rFonts w:cs="Courier New"/>
    </w:rPr>
  </w:style>
  <w:style w:type="character" w:customStyle="1" w:styleId="ListLabel223">
    <w:name w:val="ListLabel 223"/>
    <w:qFormat/>
    <w:rPr>
      <w:rFonts w:eastAsia="Calibri"/>
    </w:rPr>
  </w:style>
  <w:style w:type="character" w:customStyle="1" w:styleId="ListLabel224">
    <w:name w:val="ListLabel 224"/>
    <w:qFormat/>
    <w:rPr>
      <w:rFonts w:cs="Courier New"/>
    </w:rPr>
  </w:style>
  <w:style w:type="character" w:customStyle="1" w:styleId="ListLabel225">
    <w:name w:val="ListLabel 225"/>
    <w:qFormat/>
    <w:rPr>
      <w:rFonts w:cs="Courier New"/>
    </w:rPr>
  </w:style>
  <w:style w:type="character" w:customStyle="1" w:styleId="ListLabel226">
    <w:name w:val="ListLabel 226"/>
    <w:qFormat/>
    <w:rPr>
      <w:rFonts w:cs="Courier New"/>
    </w:rPr>
  </w:style>
  <w:style w:type="character" w:customStyle="1" w:styleId="ListLabel227">
    <w:name w:val="ListLabel 227"/>
    <w:qFormat/>
    <w:rPr>
      <w:rFonts w:cs="Courier New"/>
    </w:rPr>
  </w:style>
  <w:style w:type="character" w:customStyle="1" w:styleId="ListLabel228">
    <w:name w:val="ListLabel 228"/>
    <w:qFormat/>
    <w:rPr>
      <w:rFonts w:cs="Courier New"/>
    </w:rPr>
  </w:style>
  <w:style w:type="character" w:customStyle="1" w:styleId="ListLabel229">
    <w:name w:val="ListLabel 229"/>
    <w:qFormat/>
    <w:rPr>
      <w:rFonts w:cs="Courier New"/>
    </w:rPr>
  </w:style>
  <w:style w:type="character" w:customStyle="1" w:styleId="ListLabel230">
    <w:name w:val="ListLabel 230"/>
    <w:qFormat/>
    <w:rPr>
      <w:rFonts w:eastAsia="Calibri"/>
    </w:rPr>
  </w:style>
  <w:style w:type="character" w:customStyle="1" w:styleId="ListLabel231">
    <w:name w:val="ListLabel 231"/>
    <w:qFormat/>
    <w:rPr>
      <w:rFonts w:cs="Courier New"/>
    </w:rPr>
  </w:style>
  <w:style w:type="character" w:customStyle="1" w:styleId="ListLabel232">
    <w:name w:val="ListLabel 232"/>
    <w:qFormat/>
    <w:rPr>
      <w:rFonts w:cs="Courier New"/>
    </w:rPr>
  </w:style>
  <w:style w:type="character" w:customStyle="1" w:styleId="ListLabel233">
    <w:name w:val="ListLabel 233"/>
    <w:qFormat/>
    <w:rPr>
      <w:rFonts w:cs="Courier New"/>
    </w:rPr>
  </w:style>
  <w:style w:type="character" w:customStyle="1" w:styleId="ListLabel234">
    <w:name w:val="ListLabel 234"/>
    <w:qFormat/>
    <w:rPr>
      <w:rFonts w:eastAsia="Calibri"/>
      <w:sz w:val="24"/>
      <w:szCs w:val="22"/>
    </w:rPr>
  </w:style>
  <w:style w:type="character" w:customStyle="1" w:styleId="ListLabel235">
    <w:name w:val="ListLabel 235"/>
    <w:qFormat/>
    <w:rPr>
      <w:rFonts w:cs="Courier New"/>
    </w:rPr>
  </w:style>
  <w:style w:type="character" w:customStyle="1" w:styleId="ListLabel236">
    <w:name w:val="ListLabel 236"/>
    <w:qFormat/>
    <w:rPr>
      <w:rFonts w:cs="Courier New"/>
    </w:rPr>
  </w:style>
  <w:style w:type="character" w:customStyle="1" w:styleId="ListLabel237">
    <w:name w:val="ListLabel 237"/>
    <w:qFormat/>
    <w:rPr>
      <w:rFonts w:cs="Courier New"/>
    </w:rPr>
  </w:style>
  <w:style w:type="character" w:customStyle="1" w:styleId="ListLabel238">
    <w:name w:val="ListLabel 238"/>
    <w:qFormat/>
    <w:rPr>
      <w:rFonts w:eastAsia="Calibri"/>
    </w:rPr>
  </w:style>
  <w:style w:type="character" w:customStyle="1" w:styleId="ListLabel239">
    <w:name w:val="ListLabel 239"/>
    <w:qFormat/>
    <w:rPr>
      <w:rFonts w:cs="Courier New"/>
    </w:rPr>
  </w:style>
  <w:style w:type="character" w:customStyle="1" w:styleId="ListLabel240">
    <w:name w:val="ListLabel 240"/>
    <w:qFormat/>
    <w:rPr>
      <w:rFonts w:cs="Courier New"/>
    </w:rPr>
  </w:style>
  <w:style w:type="character" w:customStyle="1" w:styleId="ListLabel241">
    <w:name w:val="ListLabel 241"/>
    <w:qFormat/>
    <w:rPr>
      <w:rFonts w:cs="Courier New"/>
    </w:rPr>
  </w:style>
  <w:style w:type="character" w:customStyle="1" w:styleId="ListLabel242">
    <w:name w:val="ListLabel 242"/>
    <w:qFormat/>
    <w:rPr>
      <w:rFonts w:eastAsia="Calibri"/>
    </w:rPr>
  </w:style>
  <w:style w:type="character" w:customStyle="1" w:styleId="ListLabel243">
    <w:name w:val="ListLabel 243"/>
    <w:qFormat/>
    <w:rPr>
      <w:rFonts w:cs="Courier New"/>
      <w:b/>
    </w:rPr>
  </w:style>
  <w:style w:type="character" w:customStyle="1" w:styleId="ListLabel244">
    <w:name w:val="ListLabel 244"/>
    <w:qFormat/>
    <w:rPr>
      <w:rFonts w:cs="Courier New"/>
    </w:rPr>
  </w:style>
  <w:style w:type="character" w:customStyle="1" w:styleId="ListLabel245">
    <w:name w:val="ListLabel 245"/>
    <w:qFormat/>
    <w:rPr>
      <w:rFonts w:cs="Courier New"/>
    </w:rPr>
  </w:style>
  <w:style w:type="character" w:customStyle="1" w:styleId="ListLabel246">
    <w:name w:val="ListLabel 246"/>
    <w:qFormat/>
    <w:rPr>
      <w:rFonts w:eastAsia="Calibri"/>
    </w:rPr>
  </w:style>
  <w:style w:type="character" w:customStyle="1" w:styleId="ListLabel247">
    <w:name w:val="ListLabel 247"/>
    <w:qFormat/>
    <w:rPr>
      <w:rFonts w:cs="Courier New"/>
    </w:rPr>
  </w:style>
  <w:style w:type="character" w:customStyle="1" w:styleId="ListLabel248">
    <w:name w:val="ListLabel 248"/>
    <w:qFormat/>
    <w:rPr>
      <w:rFonts w:cs="Courier New"/>
    </w:rPr>
  </w:style>
  <w:style w:type="character" w:customStyle="1" w:styleId="ListLabel249">
    <w:name w:val="ListLabel 249"/>
    <w:qFormat/>
    <w:rPr>
      <w:rFonts w:cs="Courier New"/>
    </w:rPr>
  </w:style>
  <w:style w:type="character" w:customStyle="1" w:styleId="ListLabel250">
    <w:name w:val="ListLabel 250"/>
    <w:qFormat/>
    <w:rPr>
      <w:rFonts w:eastAsia="Calibri"/>
    </w:rPr>
  </w:style>
  <w:style w:type="character" w:customStyle="1" w:styleId="ListLabel251">
    <w:name w:val="ListLabel 251"/>
    <w:qFormat/>
    <w:rPr>
      <w:rFonts w:cs="Courier New"/>
    </w:rPr>
  </w:style>
  <w:style w:type="character" w:customStyle="1" w:styleId="ListLabel252">
    <w:name w:val="ListLabel 252"/>
    <w:qFormat/>
    <w:rPr>
      <w:rFonts w:cs="Courier New"/>
    </w:rPr>
  </w:style>
  <w:style w:type="character" w:customStyle="1" w:styleId="ListLabel253">
    <w:name w:val="ListLabel 253"/>
    <w:qFormat/>
    <w:rPr>
      <w:rFonts w:cs="Courier New"/>
    </w:rPr>
  </w:style>
  <w:style w:type="character" w:customStyle="1" w:styleId="ListLabel254">
    <w:name w:val="ListLabel 254"/>
    <w:qFormat/>
    <w:rPr>
      <w:rFonts w:cs="Courier New"/>
    </w:rPr>
  </w:style>
  <w:style w:type="character" w:customStyle="1" w:styleId="ListLabel255">
    <w:name w:val="ListLabel 255"/>
    <w:qFormat/>
    <w:rPr>
      <w:rFonts w:cs="Courier New"/>
    </w:rPr>
  </w:style>
  <w:style w:type="character" w:customStyle="1" w:styleId="ListLabel256">
    <w:name w:val="ListLabel 256"/>
    <w:qFormat/>
    <w:rPr>
      <w:rFonts w:cs="Courier New"/>
    </w:rPr>
  </w:style>
  <w:style w:type="character" w:customStyle="1" w:styleId="ListLabel257">
    <w:name w:val="ListLabel 257"/>
    <w:qFormat/>
    <w:rPr>
      <w:rFonts w:cs="Times New Roman"/>
      <w:sz w:val="28"/>
    </w:rPr>
  </w:style>
  <w:style w:type="character" w:customStyle="1" w:styleId="ListLabel258">
    <w:name w:val="ListLabel 258"/>
    <w:qFormat/>
    <w:rPr>
      <w:rFonts w:cs="Times New Roman"/>
    </w:rPr>
  </w:style>
  <w:style w:type="character" w:customStyle="1" w:styleId="ListLabel259">
    <w:name w:val="ListLabel 259"/>
    <w:qFormat/>
    <w:rPr>
      <w:rFonts w:cs="Times New Roman"/>
    </w:rPr>
  </w:style>
  <w:style w:type="character" w:customStyle="1" w:styleId="ListLabel260">
    <w:name w:val="ListLabel 260"/>
    <w:qFormat/>
    <w:rPr>
      <w:rFonts w:cs="Times New Roman"/>
    </w:rPr>
  </w:style>
  <w:style w:type="character" w:customStyle="1" w:styleId="ListLabel261">
    <w:name w:val="ListLabel 261"/>
    <w:qFormat/>
    <w:rPr>
      <w:rFonts w:cs="Times New Roman"/>
    </w:rPr>
  </w:style>
  <w:style w:type="character" w:customStyle="1" w:styleId="ListLabel262">
    <w:name w:val="ListLabel 262"/>
    <w:qFormat/>
    <w:rPr>
      <w:rFonts w:cs="Times New Roman"/>
    </w:rPr>
  </w:style>
  <w:style w:type="character" w:customStyle="1" w:styleId="ListLabel263">
    <w:name w:val="ListLabel 263"/>
    <w:qFormat/>
    <w:rPr>
      <w:rFonts w:cs="Times New Roman"/>
    </w:rPr>
  </w:style>
  <w:style w:type="character" w:customStyle="1" w:styleId="ListLabel264">
    <w:name w:val="ListLabel 264"/>
    <w:qFormat/>
    <w:rPr>
      <w:rFonts w:cs="Times New Roman"/>
    </w:rPr>
  </w:style>
  <w:style w:type="character" w:customStyle="1" w:styleId="ListLabel265">
    <w:name w:val="ListLabel 265"/>
    <w:qFormat/>
  </w:style>
  <w:style w:type="character" w:customStyle="1" w:styleId="ListLabel266">
    <w:name w:val="ListLabel 266"/>
    <w:qFormat/>
    <w:rPr>
      <w:rFonts w:cs="Courier New"/>
    </w:rPr>
  </w:style>
  <w:style w:type="character" w:customStyle="1" w:styleId="ListLabel267">
    <w:name w:val="ListLabel 267"/>
    <w:qFormat/>
    <w:rPr>
      <w:rFonts w:cs="Wingdings"/>
    </w:rPr>
  </w:style>
  <w:style w:type="character" w:customStyle="1" w:styleId="ListLabel268">
    <w:name w:val="ListLabel 268"/>
    <w:qFormat/>
    <w:rPr>
      <w:rFonts w:cs="Symbol"/>
    </w:rPr>
  </w:style>
  <w:style w:type="character" w:customStyle="1" w:styleId="ListLabel269">
    <w:name w:val="ListLabel 269"/>
    <w:qFormat/>
    <w:rPr>
      <w:rFonts w:cs="Courier New"/>
    </w:rPr>
  </w:style>
  <w:style w:type="character" w:customStyle="1" w:styleId="ListLabel270">
    <w:name w:val="ListLabel 270"/>
    <w:qFormat/>
    <w:rPr>
      <w:rFonts w:cs="Wingdings"/>
    </w:rPr>
  </w:style>
  <w:style w:type="character" w:customStyle="1" w:styleId="ListLabel271">
    <w:name w:val="ListLabel 271"/>
    <w:qFormat/>
    <w:rPr>
      <w:rFonts w:cs="Symbol"/>
    </w:rPr>
  </w:style>
  <w:style w:type="character" w:customStyle="1" w:styleId="ListLabel272">
    <w:name w:val="ListLabel 272"/>
    <w:qFormat/>
    <w:rPr>
      <w:rFonts w:cs="Courier New"/>
    </w:rPr>
  </w:style>
  <w:style w:type="character" w:customStyle="1" w:styleId="ListLabel273">
    <w:name w:val="ListLabel 273"/>
    <w:qFormat/>
    <w:rPr>
      <w:rFonts w:cs="Wingdings"/>
    </w:rPr>
  </w:style>
  <w:style w:type="character" w:customStyle="1" w:styleId="ListLabel274">
    <w:name w:val="ListLabel 274"/>
    <w:qFormat/>
    <w:rPr>
      <w:sz w:val="24"/>
      <w:szCs w:val="22"/>
    </w:rPr>
  </w:style>
  <w:style w:type="character" w:customStyle="1" w:styleId="ListLabel275">
    <w:name w:val="ListLabel 275"/>
    <w:qFormat/>
    <w:rPr>
      <w:rFonts w:cs="Courier New"/>
    </w:rPr>
  </w:style>
  <w:style w:type="character" w:customStyle="1" w:styleId="ListLabel276">
    <w:name w:val="ListLabel 276"/>
    <w:qFormat/>
    <w:rPr>
      <w:rFonts w:cs="Wingdings"/>
    </w:rPr>
  </w:style>
  <w:style w:type="character" w:customStyle="1" w:styleId="ListLabel277">
    <w:name w:val="ListLabel 277"/>
    <w:qFormat/>
    <w:rPr>
      <w:rFonts w:cs="Symbol"/>
    </w:rPr>
  </w:style>
  <w:style w:type="character" w:customStyle="1" w:styleId="ListLabel278">
    <w:name w:val="ListLabel 278"/>
    <w:qFormat/>
    <w:rPr>
      <w:rFonts w:cs="Courier New"/>
    </w:rPr>
  </w:style>
  <w:style w:type="character" w:customStyle="1" w:styleId="ListLabel279">
    <w:name w:val="ListLabel 279"/>
    <w:qFormat/>
    <w:rPr>
      <w:rFonts w:cs="Wingdings"/>
    </w:rPr>
  </w:style>
  <w:style w:type="character" w:customStyle="1" w:styleId="ListLabel280">
    <w:name w:val="ListLabel 280"/>
    <w:qFormat/>
    <w:rPr>
      <w:rFonts w:cs="Symbol"/>
    </w:rPr>
  </w:style>
  <w:style w:type="character" w:customStyle="1" w:styleId="ListLabel281">
    <w:name w:val="ListLabel 281"/>
    <w:qFormat/>
    <w:rPr>
      <w:rFonts w:cs="Courier New"/>
    </w:rPr>
  </w:style>
  <w:style w:type="character" w:customStyle="1" w:styleId="ListLabel282">
    <w:name w:val="ListLabel 282"/>
    <w:qFormat/>
    <w:rPr>
      <w:rFonts w:cs="Wingdings"/>
    </w:rPr>
  </w:style>
  <w:style w:type="character" w:customStyle="1" w:styleId="ListLabel283">
    <w:name w:val="ListLabel 283"/>
    <w:qFormat/>
  </w:style>
  <w:style w:type="character" w:customStyle="1" w:styleId="ListLabel284">
    <w:name w:val="ListLabel 284"/>
    <w:qFormat/>
    <w:rPr>
      <w:rFonts w:cs="Courier New"/>
      <w:b/>
    </w:rPr>
  </w:style>
  <w:style w:type="character" w:customStyle="1" w:styleId="ListLabel285">
    <w:name w:val="ListLabel 285"/>
    <w:qFormat/>
    <w:rPr>
      <w:rFonts w:cs="Wingdings"/>
      <w:b/>
    </w:rPr>
  </w:style>
  <w:style w:type="character" w:customStyle="1" w:styleId="ListLabel286">
    <w:name w:val="ListLabel 286"/>
    <w:qFormat/>
    <w:rPr>
      <w:rFonts w:cs="Symbol"/>
    </w:rPr>
  </w:style>
  <w:style w:type="character" w:customStyle="1" w:styleId="ListLabel287">
    <w:name w:val="ListLabel 287"/>
    <w:qFormat/>
    <w:rPr>
      <w:rFonts w:cs="Courier New"/>
    </w:rPr>
  </w:style>
  <w:style w:type="character" w:customStyle="1" w:styleId="ListLabel288">
    <w:name w:val="ListLabel 288"/>
    <w:qFormat/>
    <w:rPr>
      <w:rFonts w:cs="Wingdings"/>
    </w:rPr>
  </w:style>
  <w:style w:type="character" w:customStyle="1" w:styleId="ListLabel289">
    <w:name w:val="ListLabel 289"/>
    <w:qFormat/>
    <w:rPr>
      <w:rFonts w:cs="Symbol"/>
    </w:rPr>
  </w:style>
  <w:style w:type="character" w:customStyle="1" w:styleId="ListLabel290">
    <w:name w:val="ListLabel 290"/>
    <w:qFormat/>
    <w:rPr>
      <w:rFonts w:cs="Courier New"/>
    </w:rPr>
  </w:style>
  <w:style w:type="character" w:customStyle="1" w:styleId="ListLabel291">
    <w:name w:val="ListLabel 291"/>
    <w:qFormat/>
    <w:rPr>
      <w:rFonts w:cs="Wingdings"/>
    </w:rPr>
  </w:style>
  <w:style w:type="character" w:customStyle="1" w:styleId="ListLabel292">
    <w:name w:val="ListLabel 292"/>
    <w:qFormat/>
    <w:rPr>
      <w:rFonts w:cs="Times New Roman"/>
      <w:sz w:val="28"/>
    </w:rPr>
  </w:style>
  <w:style w:type="character" w:customStyle="1" w:styleId="ListLabel293">
    <w:name w:val="ListLabel 293"/>
    <w:qFormat/>
    <w:rPr>
      <w:rFonts w:cs="Times New Roman"/>
    </w:rPr>
  </w:style>
  <w:style w:type="character" w:customStyle="1" w:styleId="ListLabel294">
    <w:name w:val="ListLabel 294"/>
    <w:qFormat/>
    <w:rPr>
      <w:rFonts w:cs="Times New Roman"/>
    </w:rPr>
  </w:style>
  <w:style w:type="character" w:customStyle="1" w:styleId="ListLabel295">
    <w:name w:val="ListLabel 295"/>
    <w:qFormat/>
    <w:rPr>
      <w:rFonts w:cs="Times New Roman"/>
    </w:rPr>
  </w:style>
  <w:style w:type="character" w:customStyle="1" w:styleId="ListLabel296">
    <w:name w:val="ListLabel 296"/>
    <w:qFormat/>
    <w:rPr>
      <w:rFonts w:cs="Times New Roman"/>
    </w:rPr>
  </w:style>
  <w:style w:type="character" w:customStyle="1" w:styleId="ListLabel297">
    <w:name w:val="ListLabel 297"/>
    <w:qFormat/>
    <w:rPr>
      <w:rFonts w:cs="Times New Roman"/>
    </w:rPr>
  </w:style>
  <w:style w:type="character" w:customStyle="1" w:styleId="ListLabel298">
    <w:name w:val="ListLabel 298"/>
    <w:qFormat/>
    <w:rPr>
      <w:rFonts w:cs="Times New Roman"/>
    </w:rPr>
  </w:style>
  <w:style w:type="character" w:customStyle="1" w:styleId="ListLabel299">
    <w:name w:val="ListLabel 299"/>
    <w:qFormat/>
    <w:rPr>
      <w:rFonts w:cs="Times New Roman"/>
    </w:rPr>
  </w:style>
  <w:style w:type="character" w:customStyle="1" w:styleId="ListLabel300">
    <w:name w:val="ListLabel 300"/>
    <w:qFormat/>
  </w:style>
  <w:style w:type="character" w:customStyle="1" w:styleId="ListLabel301">
    <w:name w:val="ListLabel 301"/>
    <w:qFormat/>
    <w:rPr>
      <w:rFonts w:cs="Courier New"/>
    </w:rPr>
  </w:style>
  <w:style w:type="character" w:customStyle="1" w:styleId="ListLabel302">
    <w:name w:val="ListLabel 302"/>
    <w:qFormat/>
    <w:rPr>
      <w:rFonts w:cs="Wingdings"/>
    </w:rPr>
  </w:style>
  <w:style w:type="character" w:customStyle="1" w:styleId="ListLabel303">
    <w:name w:val="ListLabel 303"/>
    <w:qFormat/>
    <w:rPr>
      <w:rFonts w:cs="Symbol"/>
    </w:rPr>
  </w:style>
  <w:style w:type="character" w:customStyle="1" w:styleId="ListLabel304">
    <w:name w:val="ListLabel 304"/>
    <w:qFormat/>
    <w:rPr>
      <w:rFonts w:cs="Courier New"/>
    </w:rPr>
  </w:style>
  <w:style w:type="character" w:customStyle="1" w:styleId="ListLabel305">
    <w:name w:val="ListLabel 305"/>
    <w:qFormat/>
    <w:rPr>
      <w:rFonts w:cs="Wingdings"/>
    </w:rPr>
  </w:style>
  <w:style w:type="character" w:customStyle="1" w:styleId="ListLabel306">
    <w:name w:val="ListLabel 306"/>
    <w:qFormat/>
    <w:rPr>
      <w:rFonts w:cs="Symbol"/>
    </w:rPr>
  </w:style>
  <w:style w:type="character" w:customStyle="1" w:styleId="ListLabel307">
    <w:name w:val="ListLabel 307"/>
    <w:qFormat/>
    <w:rPr>
      <w:rFonts w:cs="Courier New"/>
    </w:rPr>
  </w:style>
  <w:style w:type="character" w:customStyle="1" w:styleId="ListLabel308">
    <w:name w:val="ListLabel 308"/>
    <w:qFormat/>
    <w:rPr>
      <w:rFonts w:cs="Wingdings"/>
    </w:rPr>
  </w:style>
  <w:style w:type="character" w:customStyle="1" w:styleId="ListLabel309">
    <w:name w:val="ListLabel 309"/>
    <w:qFormat/>
    <w:rPr>
      <w:sz w:val="24"/>
      <w:szCs w:val="22"/>
    </w:rPr>
  </w:style>
  <w:style w:type="character" w:customStyle="1" w:styleId="ListLabel310">
    <w:name w:val="ListLabel 310"/>
    <w:qFormat/>
    <w:rPr>
      <w:rFonts w:cs="Courier New"/>
    </w:rPr>
  </w:style>
  <w:style w:type="character" w:customStyle="1" w:styleId="ListLabel311">
    <w:name w:val="ListLabel 311"/>
    <w:qFormat/>
    <w:rPr>
      <w:rFonts w:cs="Wingdings"/>
    </w:rPr>
  </w:style>
  <w:style w:type="character" w:customStyle="1" w:styleId="ListLabel312">
    <w:name w:val="ListLabel 312"/>
    <w:qFormat/>
    <w:rPr>
      <w:rFonts w:cs="Symbol"/>
    </w:rPr>
  </w:style>
  <w:style w:type="character" w:customStyle="1" w:styleId="ListLabel313">
    <w:name w:val="ListLabel 313"/>
    <w:qFormat/>
    <w:rPr>
      <w:rFonts w:cs="Courier New"/>
    </w:rPr>
  </w:style>
  <w:style w:type="character" w:customStyle="1" w:styleId="ListLabel314">
    <w:name w:val="ListLabel 314"/>
    <w:qFormat/>
    <w:rPr>
      <w:rFonts w:cs="Wingdings"/>
    </w:rPr>
  </w:style>
  <w:style w:type="character" w:customStyle="1" w:styleId="ListLabel315">
    <w:name w:val="ListLabel 315"/>
    <w:qFormat/>
    <w:rPr>
      <w:rFonts w:cs="Symbol"/>
    </w:rPr>
  </w:style>
  <w:style w:type="character" w:customStyle="1" w:styleId="ListLabel316">
    <w:name w:val="ListLabel 316"/>
    <w:qFormat/>
    <w:rPr>
      <w:rFonts w:cs="Courier New"/>
    </w:rPr>
  </w:style>
  <w:style w:type="character" w:customStyle="1" w:styleId="ListLabel317">
    <w:name w:val="ListLabel 317"/>
    <w:qFormat/>
    <w:rPr>
      <w:rFonts w:cs="Wingdings"/>
    </w:rPr>
  </w:style>
  <w:style w:type="character" w:customStyle="1" w:styleId="ListLabel318">
    <w:name w:val="ListLabel 318"/>
    <w:qFormat/>
    <w:rPr>
      <w:b/>
    </w:rPr>
  </w:style>
  <w:style w:type="character" w:customStyle="1" w:styleId="ListLabel319">
    <w:name w:val="ListLabel 319"/>
    <w:qFormat/>
    <w:rPr>
      <w:rFonts w:cs="Courier New"/>
      <w:b/>
    </w:rPr>
  </w:style>
  <w:style w:type="character" w:customStyle="1" w:styleId="ListLabel320">
    <w:name w:val="ListLabel 320"/>
    <w:qFormat/>
    <w:rPr>
      <w:rFonts w:cs="Wingdings"/>
      <w:b/>
    </w:rPr>
  </w:style>
  <w:style w:type="character" w:customStyle="1" w:styleId="ListLabel321">
    <w:name w:val="ListLabel 321"/>
    <w:qFormat/>
    <w:rPr>
      <w:rFonts w:cs="Symbol"/>
    </w:rPr>
  </w:style>
  <w:style w:type="character" w:customStyle="1" w:styleId="ListLabel322">
    <w:name w:val="ListLabel 322"/>
    <w:qFormat/>
    <w:rPr>
      <w:rFonts w:cs="Courier New"/>
    </w:rPr>
  </w:style>
  <w:style w:type="character" w:customStyle="1" w:styleId="ListLabel323">
    <w:name w:val="ListLabel 323"/>
    <w:qFormat/>
    <w:rPr>
      <w:rFonts w:cs="Wingdings"/>
    </w:rPr>
  </w:style>
  <w:style w:type="character" w:customStyle="1" w:styleId="ListLabel324">
    <w:name w:val="ListLabel 324"/>
    <w:qFormat/>
    <w:rPr>
      <w:rFonts w:cs="Symbol"/>
    </w:rPr>
  </w:style>
  <w:style w:type="character" w:customStyle="1" w:styleId="ListLabel325">
    <w:name w:val="ListLabel 325"/>
    <w:qFormat/>
    <w:rPr>
      <w:rFonts w:cs="Courier New"/>
    </w:rPr>
  </w:style>
  <w:style w:type="character" w:customStyle="1" w:styleId="ListLabel326">
    <w:name w:val="ListLabel 326"/>
    <w:qFormat/>
    <w:rPr>
      <w:rFonts w:cs="Wingdings"/>
    </w:rPr>
  </w:style>
  <w:style w:type="character" w:customStyle="1" w:styleId="ListLabel327">
    <w:name w:val="ListLabel 327"/>
    <w:qFormat/>
    <w:rPr>
      <w:rFonts w:cs="Times New Roman"/>
      <w:sz w:val="28"/>
    </w:rPr>
  </w:style>
  <w:style w:type="character" w:customStyle="1" w:styleId="ListLabel328">
    <w:name w:val="ListLabel 328"/>
    <w:qFormat/>
    <w:rPr>
      <w:rFonts w:cs="Times New Roman"/>
    </w:rPr>
  </w:style>
  <w:style w:type="character" w:customStyle="1" w:styleId="ListLabel329">
    <w:name w:val="ListLabel 329"/>
    <w:qFormat/>
    <w:rPr>
      <w:rFonts w:cs="Times New Roman"/>
    </w:rPr>
  </w:style>
  <w:style w:type="character" w:customStyle="1" w:styleId="ListLabel330">
    <w:name w:val="ListLabel 330"/>
    <w:qFormat/>
    <w:rPr>
      <w:rFonts w:cs="Times New Roman"/>
    </w:rPr>
  </w:style>
  <w:style w:type="character" w:customStyle="1" w:styleId="ListLabel331">
    <w:name w:val="ListLabel 331"/>
    <w:qFormat/>
    <w:rPr>
      <w:rFonts w:cs="Times New Roman"/>
    </w:rPr>
  </w:style>
  <w:style w:type="character" w:customStyle="1" w:styleId="ListLabel332">
    <w:name w:val="ListLabel 332"/>
    <w:qFormat/>
    <w:rPr>
      <w:rFonts w:cs="Times New Roman"/>
    </w:rPr>
  </w:style>
  <w:style w:type="character" w:customStyle="1" w:styleId="ListLabel333">
    <w:name w:val="ListLabel 333"/>
    <w:qFormat/>
    <w:rPr>
      <w:rFonts w:cs="Times New Roman"/>
    </w:rPr>
  </w:style>
  <w:style w:type="character" w:customStyle="1" w:styleId="ListLabel334">
    <w:name w:val="ListLabel 334"/>
    <w:qFormat/>
    <w:rPr>
      <w:rFonts w:cs="Times New Roman"/>
    </w:rPr>
  </w:style>
  <w:style w:type="character" w:customStyle="1" w:styleId="ListLabel335">
    <w:name w:val="ListLabel 335"/>
    <w:qFormat/>
  </w:style>
  <w:style w:type="character" w:customStyle="1" w:styleId="ListLabel336">
    <w:name w:val="ListLabel 336"/>
    <w:qFormat/>
    <w:rPr>
      <w:rFonts w:cs="Courier New"/>
    </w:rPr>
  </w:style>
  <w:style w:type="character" w:customStyle="1" w:styleId="ListLabel337">
    <w:name w:val="ListLabel 337"/>
    <w:qFormat/>
    <w:rPr>
      <w:rFonts w:cs="Wingdings"/>
    </w:rPr>
  </w:style>
  <w:style w:type="character" w:customStyle="1" w:styleId="ListLabel338">
    <w:name w:val="ListLabel 338"/>
    <w:qFormat/>
    <w:rPr>
      <w:rFonts w:cs="Symbol"/>
    </w:rPr>
  </w:style>
  <w:style w:type="character" w:customStyle="1" w:styleId="ListLabel339">
    <w:name w:val="ListLabel 339"/>
    <w:qFormat/>
    <w:rPr>
      <w:rFonts w:cs="Courier New"/>
    </w:rPr>
  </w:style>
  <w:style w:type="character" w:customStyle="1" w:styleId="ListLabel340">
    <w:name w:val="ListLabel 340"/>
    <w:qFormat/>
    <w:rPr>
      <w:rFonts w:cs="Wingdings"/>
    </w:rPr>
  </w:style>
  <w:style w:type="character" w:customStyle="1" w:styleId="ListLabel341">
    <w:name w:val="ListLabel 341"/>
    <w:qFormat/>
    <w:rPr>
      <w:rFonts w:cs="Symbol"/>
    </w:rPr>
  </w:style>
  <w:style w:type="character" w:customStyle="1" w:styleId="ListLabel342">
    <w:name w:val="ListLabel 342"/>
    <w:qFormat/>
    <w:rPr>
      <w:rFonts w:cs="Courier New"/>
    </w:rPr>
  </w:style>
  <w:style w:type="character" w:customStyle="1" w:styleId="ListLabel343">
    <w:name w:val="ListLabel 343"/>
    <w:qFormat/>
    <w:rPr>
      <w:rFonts w:cs="Wingdings"/>
    </w:rPr>
  </w:style>
  <w:style w:type="character" w:customStyle="1" w:styleId="ListLabel344">
    <w:name w:val="ListLabel 344"/>
    <w:qFormat/>
    <w:rPr>
      <w:sz w:val="24"/>
      <w:szCs w:val="22"/>
    </w:rPr>
  </w:style>
  <w:style w:type="character" w:customStyle="1" w:styleId="ListLabel345">
    <w:name w:val="ListLabel 345"/>
    <w:qFormat/>
    <w:rPr>
      <w:rFonts w:cs="Courier New"/>
    </w:rPr>
  </w:style>
  <w:style w:type="character" w:customStyle="1" w:styleId="ListLabel346">
    <w:name w:val="ListLabel 346"/>
    <w:qFormat/>
    <w:rPr>
      <w:rFonts w:cs="Wingdings"/>
    </w:rPr>
  </w:style>
  <w:style w:type="character" w:customStyle="1" w:styleId="ListLabel347">
    <w:name w:val="ListLabel 347"/>
    <w:qFormat/>
    <w:rPr>
      <w:rFonts w:cs="Symbol"/>
    </w:rPr>
  </w:style>
  <w:style w:type="character" w:customStyle="1" w:styleId="ListLabel348">
    <w:name w:val="ListLabel 348"/>
    <w:qFormat/>
    <w:rPr>
      <w:rFonts w:cs="Courier New"/>
    </w:rPr>
  </w:style>
  <w:style w:type="character" w:customStyle="1" w:styleId="ListLabel349">
    <w:name w:val="ListLabel 349"/>
    <w:qFormat/>
    <w:rPr>
      <w:rFonts w:cs="Wingdings"/>
    </w:rPr>
  </w:style>
  <w:style w:type="character" w:customStyle="1" w:styleId="ListLabel350">
    <w:name w:val="ListLabel 350"/>
    <w:qFormat/>
    <w:rPr>
      <w:rFonts w:cs="Symbol"/>
    </w:rPr>
  </w:style>
  <w:style w:type="character" w:customStyle="1" w:styleId="ListLabel351">
    <w:name w:val="ListLabel 351"/>
    <w:qFormat/>
    <w:rPr>
      <w:rFonts w:cs="Courier New"/>
    </w:rPr>
  </w:style>
  <w:style w:type="character" w:customStyle="1" w:styleId="ListLabel352">
    <w:name w:val="ListLabel 352"/>
    <w:qFormat/>
    <w:rPr>
      <w:rFonts w:cs="Wingdings"/>
    </w:rPr>
  </w:style>
  <w:style w:type="character" w:customStyle="1" w:styleId="ListLabel353">
    <w:name w:val="ListLabel 353"/>
    <w:qFormat/>
    <w:rPr>
      <w:b/>
    </w:rPr>
  </w:style>
  <w:style w:type="character" w:customStyle="1" w:styleId="ListLabel354">
    <w:name w:val="ListLabel 354"/>
    <w:qFormat/>
    <w:rPr>
      <w:rFonts w:cs="Courier New"/>
      <w:b/>
    </w:rPr>
  </w:style>
  <w:style w:type="character" w:customStyle="1" w:styleId="ListLabel355">
    <w:name w:val="ListLabel 355"/>
    <w:qFormat/>
    <w:rPr>
      <w:rFonts w:cs="Wingdings"/>
      <w:b/>
    </w:rPr>
  </w:style>
  <w:style w:type="character" w:customStyle="1" w:styleId="ListLabel356">
    <w:name w:val="ListLabel 356"/>
    <w:qFormat/>
    <w:rPr>
      <w:rFonts w:cs="Symbol"/>
    </w:rPr>
  </w:style>
  <w:style w:type="character" w:customStyle="1" w:styleId="ListLabel357">
    <w:name w:val="ListLabel 357"/>
    <w:qFormat/>
    <w:rPr>
      <w:rFonts w:cs="Courier New"/>
    </w:rPr>
  </w:style>
  <w:style w:type="character" w:customStyle="1" w:styleId="ListLabel358">
    <w:name w:val="ListLabel 358"/>
    <w:qFormat/>
    <w:rPr>
      <w:rFonts w:cs="Wingdings"/>
    </w:rPr>
  </w:style>
  <w:style w:type="character" w:customStyle="1" w:styleId="ListLabel359">
    <w:name w:val="ListLabel 359"/>
    <w:qFormat/>
    <w:rPr>
      <w:rFonts w:cs="Symbol"/>
    </w:rPr>
  </w:style>
  <w:style w:type="character" w:customStyle="1" w:styleId="ListLabel360">
    <w:name w:val="ListLabel 360"/>
    <w:qFormat/>
    <w:rPr>
      <w:rFonts w:cs="Courier New"/>
    </w:rPr>
  </w:style>
  <w:style w:type="character" w:customStyle="1" w:styleId="ListLabel361">
    <w:name w:val="ListLabel 361"/>
    <w:qFormat/>
    <w:rPr>
      <w:rFonts w:cs="Wingdings"/>
    </w:rPr>
  </w:style>
  <w:style w:type="character" w:customStyle="1" w:styleId="ListLabel362">
    <w:name w:val="ListLabel 362"/>
    <w:qFormat/>
    <w:rPr>
      <w:rFonts w:cs="Times New Roman"/>
      <w:sz w:val="28"/>
    </w:rPr>
  </w:style>
  <w:style w:type="character" w:customStyle="1" w:styleId="ListLabel363">
    <w:name w:val="ListLabel 363"/>
    <w:qFormat/>
    <w:rPr>
      <w:rFonts w:cs="Times New Roman"/>
    </w:rPr>
  </w:style>
  <w:style w:type="character" w:customStyle="1" w:styleId="ListLabel364">
    <w:name w:val="ListLabel 364"/>
    <w:qFormat/>
    <w:rPr>
      <w:rFonts w:cs="Times New Roman"/>
    </w:rPr>
  </w:style>
  <w:style w:type="character" w:customStyle="1" w:styleId="ListLabel365">
    <w:name w:val="ListLabel 365"/>
    <w:qFormat/>
    <w:rPr>
      <w:rFonts w:cs="Times New Roman"/>
    </w:rPr>
  </w:style>
  <w:style w:type="character" w:customStyle="1" w:styleId="ListLabel366">
    <w:name w:val="ListLabel 366"/>
    <w:qFormat/>
    <w:rPr>
      <w:rFonts w:cs="Times New Roman"/>
    </w:rPr>
  </w:style>
  <w:style w:type="character" w:customStyle="1" w:styleId="ListLabel367">
    <w:name w:val="ListLabel 367"/>
    <w:qFormat/>
    <w:rPr>
      <w:rFonts w:cs="Times New Roman"/>
    </w:rPr>
  </w:style>
  <w:style w:type="character" w:customStyle="1" w:styleId="ListLabel368">
    <w:name w:val="ListLabel 368"/>
    <w:qFormat/>
    <w:rPr>
      <w:rFonts w:cs="Times New Roman"/>
    </w:rPr>
  </w:style>
  <w:style w:type="character" w:customStyle="1" w:styleId="ListLabel369">
    <w:name w:val="ListLabel 369"/>
    <w:qFormat/>
    <w:rPr>
      <w:rFonts w:cs="Times New Roman"/>
    </w:rPr>
  </w:style>
  <w:style w:type="character" w:customStyle="1" w:styleId="ListLabel370">
    <w:name w:val="ListLabel 370"/>
    <w:qFormat/>
  </w:style>
  <w:style w:type="character" w:customStyle="1" w:styleId="ListLabel371">
    <w:name w:val="ListLabel 371"/>
    <w:qFormat/>
    <w:rPr>
      <w:rFonts w:cs="Courier New"/>
    </w:rPr>
  </w:style>
  <w:style w:type="character" w:customStyle="1" w:styleId="ListLabel372">
    <w:name w:val="ListLabel 372"/>
    <w:qFormat/>
    <w:rPr>
      <w:rFonts w:cs="Wingdings"/>
    </w:rPr>
  </w:style>
  <w:style w:type="character" w:customStyle="1" w:styleId="ListLabel373">
    <w:name w:val="ListLabel 373"/>
    <w:qFormat/>
    <w:rPr>
      <w:rFonts w:cs="Symbol"/>
    </w:rPr>
  </w:style>
  <w:style w:type="character" w:customStyle="1" w:styleId="ListLabel374">
    <w:name w:val="ListLabel 374"/>
    <w:qFormat/>
    <w:rPr>
      <w:rFonts w:cs="Courier New"/>
    </w:rPr>
  </w:style>
  <w:style w:type="character" w:customStyle="1" w:styleId="ListLabel375">
    <w:name w:val="ListLabel 375"/>
    <w:qFormat/>
    <w:rPr>
      <w:rFonts w:cs="Wingdings"/>
    </w:rPr>
  </w:style>
  <w:style w:type="character" w:customStyle="1" w:styleId="ListLabel376">
    <w:name w:val="ListLabel 376"/>
    <w:qFormat/>
    <w:rPr>
      <w:rFonts w:cs="Symbol"/>
    </w:rPr>
  </w:style>
  <w:style w:type="character" w:customStyle="1" w:styleId="ListLabel377">
    <w:name w:val="ListLabel 377"/>
    <w:qFormat/>
    <w:rPr>
      <w:rFonts w:cs="Courier New"/>
    </w:rPr>
  </w:style>
  <w:style w:type="character" w:customStyle="1" w:styleId="ListLabel378">
    <w:name w:val="ListLabel 378"/>
    <w:qFormat/>
    <w:rPr>
      <w:rFonts w:cs="Wingdings"/>
    </w:rPr>
  </w:style>
  <w:style w:type="character" w:customStyle="1" w:styleId="ListLabel379">
    <w:name w:val="ListLabel 379"/>
    <w:qFormat/>
    <w:rPr>
      <w:sz w:val="24"/>
      <w:szCs w:val="22"/>
    </w:rPr>
  </w:style>
  <w:style w:type="character" w:customStyle="1" w:styleId="ListLabel380">
    <w:name w:val="ListLabel 380"/>
    <w:qFormat/>
    <w:rPr>
      <w:rFonts w:cs="Courier New"/>
    </w:rPr>
  </w:style>
  <w:style w:type="character" w:customStyle="1" w:styleId="ListLabel381">
    <w:name w:val="ListLabel 381"/>
    <w:qFormat/>
    <w:rPr>
      <w:rFonts w:cs="Wingdings"/>
    </w:rPr>
  </w:style>
  <w:style w:type="character" w:customStyle="1" w:styleId="ListLabel382">
    <w:name w:val="ListLabel 382"/>
    <w:qFormat/>
    <w:rPr>
      <w:rFonts w:cs="Symbol"/>
    </w:rPr>
  </w:style>
  <w:style w:type="character" w:customStyle="1" w:styleId="ListLabel383">
    <w:name w:val="ListLabel 383"/>
    <w:qFormat/>
    <w:rPr>
      <w:rFonts w:cs="Courier New"/>
    </w:rPr>
  </w:style>
  <w:style w:type="character" w:customStyle="1" w:styleId="ListLabel384">
    <w:name w:val="ListLabel 384"/>
    <w:qFormat/>
    <w:rPr>
      <w:rFonts w:cs="Wingdings"/>
    </w:rPr>
  </w:style>
  <w:style w:type="character" w:customStyle="1" w:styleId="ListLabel385">
    <w:name w:val="ListLabel 385"/>
    <w:qFormat/>
    <w:rPr>
      <w:rFonts w:cs="Symbol"/>
    </w:rPr>
  </w:style>
  <w:style w:type="character" w:customStyle="1" w:styleId="ListLabel386">
    <w:name w:val="ListLabel 386"/>
    <w:qFormat/>
    <w:rPr>
      <w:rFonts w:cs="Courier New"/>
    </w:rPr>
  </w:style>
  <w:style w:type="character" w:customStyle="1" w:styleId="ListLabel387">
    <w:name w:val="ListLabel 387"/>
    <w:qFormat/>
    <w:rPr>
      <w:rFonts w:cs="Wingdings"/>
    </w:rPr>
  </w:style>
  <w:style w:type="character" w:customStyle="1" w:styleId="ListLabel388">
    <w:name w:val="ListLabel 388"/>
    <w:qFormat/>
    <w:rPr>
      <w:b/>
    </w:rPr>
  </w:style>
  <w:style w:type="character" w:customStyle="1" w:styleId="ListLabel389">
    <w:name w:val="ListLabel 389"/>
    <w:qFormat/>
    <w:rPr>
      <w:rFonts w:cs="Courier New"/>
      <w:b/>
    </w:rPr>
  </w:style>
  <w:style w:type="character" w:customStyle="1" w:styleId="ListLabel390">
    <w:name w:val="ListLabel 390"/>
    <w:qFormat/>
    <w:rPr>
      <w:rFonts w:cs="Wingdings"/>
      <w:b/>
    </w:rPr>
  </w:style>
  <w:style w:type="character" w:customStyle="1" w:styleId="ListLabel391">
    <w:name w:val="ListLabel 391"/>
    <w:qFormat/>
    <w:rPr>
      <w:rFonts w:cs="Symbol"/>
    </w:rPr>
  </w:style>
  <w:style w:type="character" w:customStyle="1" w:styleId="ListLabel392">
    <w:name w:val="ListLabel 392"/>
    <w:qFormat/>
    <w:rPr>
      <w:rFonts w:cs="Courier New"/>
    </w:rPr>
  </w:style>
  <w:style w:type="character" w:customStyle="1" w:styleId="ListLabel393">
    <w:name w:val="ListLabel 393"/>
    <w:qFormat/>
    <w:rPr>
      <w:rFonts w:cs="Wingdings"/>
    </w:rPr>
  </w:style>
  <w:style w:type="character" w:customStyle="1" w:styleId="ListLabel394">
    <w:name w:val="ListLabel 394"/>
    <w:qFormat/>
    <w:rPr>
      <w:rFonts w:cs="Symbol"/>
    </w:rPr>
  </w:style>
  <w:style w:type="character" w:customStyle="1" w:styleId="ListLabel395">
    <w:name w:val="ListLabel 395"/>
    <w:qFormat/>
    <w:rPr>
      <w:rFonts w:cs="Courier New"/>
    </w:rPr>
  </w:style>
  <w:style w:type="character" w:customStyle="1" w:styleId="ListLabel396">
    <w:name w:val="ListLabel 396"/>
    <w:qFormat/>
    <w:rPr>
      <w:rFonts w:cs="Wingdings"/>
    </w:rPr>
  </w:style>
  <w:style w:type="character" w:customStyle="1" w:styleId="ListLabel397">
    <w:name w:val="ListLabel 397"/>
    <w:qFormat/>
    <w:rPr>
      <w:rFonts w:cs="Times New Roman"/>
      <w:sz w:val="28"/>
    </w:rPr>
  </w:style>
  <w:style w:type="character" w:customStyle="1" w:styleId="ListLabel398">
    <w:name w:val="ListLabel 398"/>
    <w:qFormat/>
    <w:rPr>
      <w:rFonts w:cs="Times New Roman"/>
    </w:rPr>
  </w:style>
  <w:style w:type="character" w:customStyle="1" w:styleId="ListLabel399">
    <w:name w:val="ListLabel 399"/>
    <w:qFormat/>
    <w:rPr>
      <w:rFonts w:cs="Times New Roman"/>
    </w:rPr>
  </w:style>
  <w:style w:type="character" w:customStyle="1" w:styleId="ListLabel400">
    <w:name w:val="ListLabel 400"/>
    <w:qFormat/>
    <w:rPr>
      <w:rFonts w:cs="Times New Roman"/>
    </w:rPr>
  </w:style>
  <w:style w:type="character" w:customStyle="1" w:styleId="ListLabel401">
    <w:name w:val="ListLabel 401"/>
    <w:qFormat/>
    <w:rPr>
      <w:rFonts w:cs="Times New Roman"/>
    </w:rPr>
  </w:style>
  <w:style w:type="character" w:customStyle="1" w:styleId="ListLabel402">
    <w:name w:val="ListLabel 402"/>
    <w:qFormat/>
    <w:rPr>
      <w:rFonts w:cs="Times New Roman"/>
    </w:rPr>
  </w:style>
  <w:style w:type="character" w:customStyle="1" w:styleId="ListLabel403">
    <w:name w:val="ListLabel 403"/>
    <w:qFormat/>
    <w:rPr>
      <w:rFonts w:cs="Times New Roman"/>
    </w:rPr>
  </w:style>
  <w:style w:type="character" w:customStyle="1" w:styleId="ListLabel404">
    <w:name w:val="ListLabel 404"/>
    <w:qFormat/>
    <w:rPr>
      <w:rFonts w:cs="Times New Roman"/>
    </w:rPr>
  </w:style>
  <w:style w:type="character" w:customStyle="1" w:styleId="ListLabel405">
    <w:name w:val="ListLabel 405"/>
    <w:qFormat/>
  </w:style>
  <w:style w:type="character" w:customStyle="1" w:styleId="ListLabel406">
    <w:name w:val="ListLabel 406"/>
    <w:qFormat/>
    <w:rPr>
      <w:rFonts w:cs="Courier New"/>
    </w:rPr>
  </w:style>
  <w:style w:type="character" w:customStyle="1" w:styleId="ListLabel407">
    <w:name w:val="ListLabel 407"/>
    <w:qFormat/>
    <w:rPr>
      <w:rFonts w:cs="Wingdings"/>
    </w:rPr>
  </w:style>
  <w:style w:type="character" w:customStyle="1" w:styleId="ListLabel408">
    <w:name w:val="ListLabel 408"/>
    <w:qFormat/>
    <w:rPr>
      <w:rFonts w:cs="Symbol"/>
    </w:rPr>
  </w:style>
  <w:style w:type="character" w:customStyle="1" w:styleId="ListLabel409">
    <w:name w:val="ListLabel 409"/>
    <w:qFormat/>
    <w:rPr>
      <w:rFonts w:cs="Courier New"/>
    </w:rPr>
  </w:style>
  <w:style w:type="character" w:customStyle="1" w:styleId="ListLabel410">
    <w:name w:val="ListLabel 410"/>
    <w:qFormat/>
    <w:rPr>
      <w:rFonts w:cs="Wingdings"/>
    </w:rPr>
  </w:style>
  <w:style w:type="character" w:customStyle="1" w:styleId="ListLabel411">
    <w:name w:val="ListLabel 411"/>
    <w:qFormat/>
    <w:rPr>
      <w:rFonts w:cs="Symbol"/>
    </w:rPr>
  </w:style>
  <w:style w:type="character" w:customStyle="1" w:styleId="ListLabel412">
    <w:name w:val="ListLabel 412"/>
    <w:qFormat/>
    <w:rPr>
      <w:rFonts w:cs="Courier New"/>
    </w:rPr>
  </w:style>
  <w:style w:type="character" w:customStyle="1" w:styleId="ListLabel413">
    <w:name w:val="ListLabel 413"/>
    <w:qFormat/>
    <w:rPr>
      <w:rFonts w:cs="Wingdings"/>
    </w:rPr>
  </w:style>
  <w:style w:type="character" w:customStyle="1" w:styleId="ListLabel414">
    <w:name w:val="ListLabel 414"/>
    <w:qFormat/>
    <w:rPr>
      <w:sz w:val="24"/>
      <w:szCs w:val="22"/>
    </w:rPr>
  </w:style>
  <w:style w:type="character" w:customStyle="1" w:styleId="ListLabel415">
    <w:name w:val="ListLabel 415"/>
    <w:qFormat/>
    <w:rPr>
      <w:rFonts w:cs="Courier New"/>
    </w:rPr>
  </w:style>
  <w:style w:type="character" w:customStyle="1" w:styleId="ListLabel416">
    <w:name w:val="ListLabel 416"/>
    <w:qFormat/>
    <w:rPr>
      <w:rFonts w:cs="Wingdings"/>
    </w:rPr>
  </w:style>
  <w:style w:type="character" w:customStyle="1" w:styleId="ListLabel417">
    <w:name w:val="ListLabel 417"/>
    <w:qFormat/>
    <w:rPr>
      <w:rFonts w:cs="Symbol"/>
    </w:rPr>
  </w:style>
  <w:style w:type="character" w:customStyle="1" w:styleId="ListLabel418">
    <w:name w:val="ListLabel 418"/>
    <w:qFormat/>
    <w:rPr>
      <w:rFonts w:cs="Courier New"/>
    </w:rPr>
  </w:style>
  <w:style w:type="character" w:customStyle="1" w:styleId="ListLabel419">
    <w:name w:val="ListLabel 419"/>
    <w:qFormat/>
    <w:rPr>
      <w:rFonts w:cs="Wingdings"/>
    </w:rPr>
  </w:style>
  <w:style w:type="character" w:customStyle="1" w:styleId="ListLabel420">
    <w:name w:val="ListLabel 420"/>
    <w:qFormat/>
    <w:rPr>
      <w:rFonts w:cs="Symbol"/>
    </w:rPr>
  </w:style>
  <w:style w:type="character" w:customStyle="1" w:styleId="ListLabel421">
    <w:name w:val="ListLabel 421"/>
    <w:qFormat/>
    <w:rPr>
      <w:rFonts w:cs="Courier New"/>
    </w:rPr>
  </w:style>
  <w:style w:type="character" w:customStyle="1" w:styleId="ListLabel422">
    <w:name w:val="ListLabel 422"/>
    <w:qFormat/>
    <w:rPr>
      <w:rFonts w:cs="Wingdings"/>
    </w:rPr>
  </w:style>
  <w:style w:type="character" w:customStyle="1" w:styleId="ListLabel423">
    <w:name w:val="ListLabel 423"/>
    <w:qFormat/>
    <w:rPr>
      <w:b/>
    </w:rPr>
  </w:style>
  <w:style w:type="character" w:customStyle="1" w:styleId="ListLabel424">
    <w:name w:val="ListLabel 424"/>
    <w:qFormat/>
    <w:rPr>
      <w:rFonts w:cs="Courier New"/>
      <w:b/>
    </w:rPr>
  </w:style>
  <w:style w:type="character" w:customStyle="1" w:styleId="ListLabel425">
    <w:name w:val="ListLabel 425"/>
    <w:qFormat/>
    <w:rPr>
      <w:rFonts w:cs="Wingdings"/>
      <w:b/>
    </w:rPr>
  </w:style>
  <w:style w:type="character" w:customStyle="1" w:styleId="ListLabel426">
    <w:name w:val="ListLabel 426"/>
    <w:qFormat/>
    <w:rPr>
      <w:rFonts w:cs="Symbol"/>
    </w:rPr>
  </w:style>
  <w:style w:type="character" w:customStyle="1" w:styleId="ListLabel427">
    <w:name w:val="ListLabel 427"/>
    <w:qFormat/>
    <w:rPr>
      <w:rFonts w:cs="Courier New"/>
    </w:rPr>
  </w:style>
  <w:style w:type="character" w:customStyle="1" w:styleId="ListLabel428">
    <w:name w:val="ListLabel 428"/>
    <w:qFormat/>
    <w:rPr>
      <w:rFonts w:cs="Wingdings"/>
    </w:rPr>
  </w:style>
  <w:style w:type="character" w:customStyle="1" w:styleId="ListLabel429">
    <w:name w:val="ListLabel 429"/>
    <w:qFormat/>
    <w:rPr>
      <w:rFonts w:cs="Symbol"/>
    </w:rPr>
  </w:style>
  <w:style w:type="character" w:customStyle="1" w:styleId="ListLabel430">
    <w:name w:val="ListLabel 430"/>
    <w:qFormat/>
    <w:rPr>
      <w:rFonts w:cs="Courier New"/>
    </w:rPr>
  </w:style>
  <w:style w:type="character" w:customStyle="1" w:styleId="ListLabel431">
    <w:name w:val="ListLabel 431"/>
    <w:qFormat/>
    <w:rPr>
      <w:rFonts w:cs="Wingdings"/>
    </w:rPr>
  </w:style>
  <w:style w:type="character" w:customStyle="1" w:styleId="Puces">
    <w:name w:val="Puces"/>
    <w:qFormat/>
    <w:rPr>
      <w:rFonts w:ascii="OpenSymbol" w:eastAsia="OpenSymbol" w:hAnsi="OpenSymbol" w:cs="OpenSymbol"/>
    </w:rPr>
  </w:style>
  <w:style w:type="character" w:customStyle="1" w:styleId="ListLabel432">
    <w:name w:val="ListLabel 432"/>
    <w:qFormat/>
    <w:rPr>
      <w:rFonts w:cs="Times New Roman"/>
      <w:sz w:val="28"/>
    </w:rPr>
  </w:style>
  <w:style w:type="character" w:customStyle="1" w:styleId="ListLabel433">
    <w:name w:val="ListLabel 433"/>
    <w:qFormat/>
    <w:rPr>
      <w:rFonts w:cs="Times New Roman"/>
    </w:rPr>
  </w:style>
  <w:style w:type="character" w:customStyle="1" w:styleId="ListLabel434">
    <w:name w:val="ListLabel 434"/>
    <w:qFormat/>
    <w:rPr>
      <w:rFonts w:cs="Times New Roman"/>
    </w:rPr>
  </w:style>
  <w:style w:type="character" w:customStyle="1" w:styleId="ListLabel435">
    <w:name w:val="ListLabel 435"/>
    <w:qFormat/>
    <w:rPr>
      <w:rFonts w:cs="Times New Roman"/>
    </w:rPr>
  </w:style>
  <w:style w:type="character" w:customStyle="1" w:styleId="ListLabel436">
    <w:name w:val="ListLabel 436"/>
    <w:qFormat/>
    <w:rPr>
      <w:rFonts w:cs="Times New Roman"/>
    </w:rPr>
  </w:style>
  <w:style w:type="character" w:customStyle="1" w:styleId="ListLabel437">
    <w:name w:val="ListLabel 437"/>
    <w:qFormat/>
    <w:rPr>
      <w:rFonts w:cs="Times New Roman"/>
    </w:rPr>
  </w:style>
  <w:style w:type="character" w:customStyle="1" w:styleId="ListLabel438">
    <w:name w:val="ListLabel 438"/>
    <w:qFormat/>
    <w:rPr>
      <w:rFonts w:cs="Times New Roman"/>
    </w:rPr>
  </w:style>
  <w:style w:type="character" w:customStyle="1" w:styleId="ListLabel439">
    <w:name w:val="ListLabel 439"/>
    <w:qFormat/>
    <w:rPr>
      <w:rFonts w:cs="Times New Roman"/>
    </w:rPr>
  </w:style>
  <w:style w:type="character" w:customStyle="1" w:styleId="ListLabel440">
    <w:name w:val="ListLabel 440"/>
    <w:qFormat/>
  </w:style>
  <w:style w:type="character" w:customStyle="1" w:styleId="ListLabel441">
    <w:name w:val="ListLabel 441"/>
    <w:qFormat/>
    <w:rPr>
      <w:rFonts w:cs="Courier New"/>
    </w:rPr>
  </w:style>
  <w:style w:type="character" w:customStyle="1" w:styleId="ListLabel442">
    <w:name w:val="ListLabel 442"/>
    <w:qFormat/>
    <w:rPr>
      <w:rFonts w:cs="Wingdings"/>
    </w:rPr>
  </w:style>
  <w:style w:type="character" w:customStyle="1" w:styleId="ListLabel443">
    <w:name w:val="ListLabel 443"/>
    <w:qFormat/>
    <w:rPr>
      <w:rFonts w:cs="Symbol"/>
    </w:rPr>
  </w:style>
  <w:style w:type="character" w:customStyle="1" w:styleId="ListLabel444">
    <w:name w:val="ListLabel 444"/>
    <w:qFormat/>
    <w:rPr>
      <w:rFonts w:cs="Courier New"/>
    </w:rPr>
  </w:style>
  <w:style w:type="character" w:customStyle="1" w:styleId="ListLabel445">
    <w:name w:val="ListLabel 445"/>
    <w:qFormat/>
    <w:rPr>
      <w:rFonts w:cs="Wingdings"/>
    </w:rPr>
  </w:style>
  <w:style w:type="character" w:customStyle="1" w:styleId="ListLabel446">
    <w:name w:val="ListLabel 446"/>
    <w:qFormat/>
    <w:rPr>
      <w:rFonts w:cs="Symbol"/>
    </w:rPr>
  </w:style>
  <w:style w:type="character" w:customStyle="1" w:styleId="ListLabel447">
    <w:name w:val="ListLabel 447"/>
    <w:qFormat/>
    <w:rPr>
      <w:rFonts w:cs="Courier New"/>
    </w:rPr>
  </w:style>
  <w:style w:type="character" w:customStyle="1" w:styleId="ListLabel448">
    <w:name w:val="ListLabel 448"/>
    <w:qFormat/>
    <w:rPr>
      <w:rFonts w:cs="Wingdings"/>
    </w:rPr>
  </w:style>
  <w:style w:type="character" w:customStyle="1" w:styleId="ListLabel449">
    <w:name w:val="ListLabel 449"/>
    <w:qFormat/>
    <w:rPr>
      <w:sz w:val="24"/>
      <w:szCs w:val="22"/>
    </w:rPr>
  </w:style>
  <w:style w:type="character" w:customStyle="1" w:styleId="ListLabel450">
    <w:name w:val="ListLabel 450"/>
    <w:qFormat/>
    <w:rPr>
      <w:rFonts w:cs="Courier New"/>
    </w:rPr>
  </w:style>
  <w:style w:type="character" w:customStyle="1" w:styleId="ListLabel451">
    <w:name w:val="ListLabel 451"/>
    <w:qFormat/>
    <w:rPr>
      <w:rFonts w:cs="Wingdings"/>
    </w:rPr>
  </w:style>
  <w:style w:type="character" w:customStyle="1" w:styleId="ListLabel452">
    <w:name w:val="ListLabel 452"/>
    <w:qFormat/>
    <w:rPr>
      <w:rFonts w:cs="Symbol"/>
    </w:rPr>
  </w:style>
  <w:style w:type="character" w:customStyle="1" w:styleId="ListLabel453">
    <w:name w:val="ListLabel 453"/>
    <w:qFormat/>
    <w:rPr>
      <w:rFonts w:cs="Courier New"/>
    </w:rPr>
  </w:style>
  <w:style w:type="character" w:customStyle="1" w:styleId="ListLabel454">
    <w:name w:val="ListLabel 454"/>
    <w:qFormat/>
    <w:rPr>
      <w:rFonts w:cs="Wingdings"/>
    </w:rPr>
  </w:style>
  <w:style w:type="character" w:customStyle="1" w:styleId="ListLabel455">
    <w:name w:val="ListLabel 455"/>
    <w:qFormat/>
    <w:rPr>
      <w:rFonts w:cs="Symbol"/>
    </w:rPr>
  </w:style>
  <w:style w:type="character" w:customStyle="1" w:styleId="ListLabel456">
    <w:name w:val="ListLabel 456"/>
    <w:qFormat/>
    <w:rPr>
      <w:rFonts w:cs="Courier New"/>
    </w:rPr>
  </w:style>
  <w:style w:type="character" w:customStyle="1" w:styleId="ListLabel457">
    <w:name w:val="ListLabel 457"/>
    <w:qFormat/>
    <w:rPr>
      <w:rFonts w:cs="Wingdings"/>
    </w:rPr>
  </w:style>
  <w:style w:type="character" w:customStyle="1" w:styleId="ListLabel458">
    <w:name w:val="ListLabel 458"/>
    <w:qFormat/>
    <w:rPr>
      <w:b/>
    </w:rPr>
  </w:style>
  <w:style w:type="character" w:customStyle="1" w:styleId="ListLabel459">
    <w:name w:val="ListLabel 459"/>
    <w:qFormat/>
    <w:rPr>
      <w:rFonts w:cs="Courier New"/>
      <w:b/>
    </w:rPr>
  </w:style>
  <w:style w:type="character" w:customStyle="1" w:styleId="ListLabel460">
    <w:name w:val="ListLabel 460"/>
    <w:qFormat/>
    <w:rPr>
      <w:rFonts w:cs="Wingdings"/>
      <w:b/>
    </w:rPr>
  </w:style>
  <w:style w:type="character" w:customStyle="1" w:styleId="ListLabel461">
    <w:name w:val="ListLabel 461"/>
    <w:qFormat/>
    <w:rPr>
      <w:rFonts w:cs="Symbol"/>
    </w:rPr>
  </w:style>
  <w:style w:type="character" w:customStyle="1" w:styleId="ListLabel462">
    <w:name w:val="ListLabel 462"/>
    <w:qFormat/>
    <w:rPr>
      <w:rFonts w:cs="Courier New"/>
    </w:rPr>
  </w:style>
  <w:style w:type="character" w:customStyle="1" w:styleId="ListLabel463">
    <w:name w:val="ListLabel 463"/>
    <w:qFormat/>
    <w:rPr>
      <w:rFonts w:cs="Wingdings"/>
    </w:rPr>
  </w:style>
  <w:style w:type="character" w:customStyle="1" w:styleId="ListLabel464">
    <w:name w:val="ListLabel 464"/>
    <w:qFormat/>
    <w:rPr>
      <w:rFonts w:cs="Symbol"/>
    </w:rPr>
  </w:style>
  <w:style w:type="character" w:customStyle="1" w:styleId="ListLabel465">
    <w:name w:val="ListLabel 465"/>
    <w:qFormat/>
    <w:rPr>
      <w:rFonts w:cs="Courier New"/>
    </w:rPr>
  </w:style>
  <w:style w:type="character" w:customStyle="1" w:styleId="ListLabel466">
    <w:name w:val="ListLabel 466"/>
    <w:qFormat/>
    <w:rPr>
      <w:rFonts w:cs="Wingdings"/>
    </w:rPr>
  </w:style>
  <w:style w:type="character" w:customStyle="1" w:styleId="ListLabel467">
    <w:name w:val="ListLabel 467"/>
    <w:qFormat/>
    <w:rPr>
      <w:rFonts w:cs="OpenSymbol"/>
    </w:rPr>
  </w:style>
  <w:style w:type="character" w:customStyle="1" w:styleId="ListLabel468">
    <w:name w:val="ListLabel 468"/>
    <w:qFormat/>
    <w:rPr>
      <w:rFonts w:cs="OpenSymbol"/>
    </w:rPr>
  </w:style>
  <w:style w:type="character" w:customStyle="1" w:styleId="ListLabel469">
    <w:name w:val="ListLabel 469"/>
    <w:qFormat/>
    <w:rPr>
      <w:rFonts w:cs="OpenSymbol"/>
    </w:rPr>
  </w:style>
  <w:style w:type="character" w:customStyle="1" w:styleId="ListLabel470">
    <w:name w:val="ListLabel 470"/>
    <w:qFormat/>
    <w:rPr>
      <w:rFonts w:cs="OpenSymbol"/>
    </w:rPr>
  </w:style>
  <w:style w:type="character" w:customStyle="1" w:styleId="ListLabel471">
    <w:name w:val="ListLabel 471"/>
    <w:qFormat/>
    <w:rPr>
      <w:rFonts w:cs="OpenSymbol"/>
    </w:rPr>
  </w:style>
  <w:style w:type="character" w:customStyle="1" w:styleId="ListLabel472">
    <w:name w:val="ListLabel 472"/>
    <w:qFormat/>
    <w:rPr>
      <w:rFonts w:cs="OpenSymbol"/>
    </w:rPr>
  </w:style>
  <w:style w:type="character" w:customStyle="1" w:styleId="ListLabel473">
    <w:name w:val="ListLabel 473"/>
    <w:qFormat/>
    <w:rPr>
      <w:rFonts w:cs="OpenSymbol"/>
    </w:rPr>
  </w:style>
  <w:style w:type="character" w:customStyle="1" w:styleId="ListLabel474">
    <w:name w:val="ListLabel 474"/>
    <w:qFormat/>
    <w:rPr>
      <w:rFonts w:cs="OpenSymbol"/>
    </w:rPr>
  </w:style>
  <w:style w:type="character" w:customStyle="1" w:styleId="ListLabel475">
    <w:name w:val="ListLabel 475"/>
    <w:qFormat/>
    <w:rPr>
      <w:rFonts w:cs="OpenSymbol"/>
    </w:rPr>
  </w:style>
  <w:style w:type="character" w:customStyle="1" w:styleId="ListLabel476">
    <w:name w:val="ListLabel 476"/>
    <w:qFormat/>
    <w:rPr>
      <w:rFonts w:cs="Times New Roman"/>
      <w:sz w:val="28"/>
    </w:rPr>
  </w:style>
  <w:style w:type="character" w:customStyle="1" w:styleId="ListLabel477">
    <w:name w:val="ListLabel 477"/>
    <w:qFormat/>
    <w:rPr>
      <w:rFonts w:cs="Times New Roman"/>
    </w:rPr>
  </w:style>
  <w:style w:type="character" w:customStyle="1" w:styleId="ListLabel478">
    <w:name w:val="ListLabel 478"/>
    <w:qFormat/>
    <w:rPr>
      <w:rFonts w:cs="Times New Roman"/>
    </w:rPr>
  </w:style>
  <w:style w:type="character" w:customStyle="1" w:styleId="ListLabel479">
    <w:name w:val="ListLabel 479"/>
    <w:qFormat/>
    <w:rPr>
      <w:rFonts w:cs="Times New Roman"/>
    </w:rPr>
  </w:style>
  <w:style w:type="character" w:customStyle="1" w:styleId="ListLabel480">
    <w:name w:val="ListLabel 480"/>
    <w:qFormat/>
    <w:rPr>
      <w:rFonts w:cs="Times New Roman"/>
    </w:rPr>
  </w:style>
  <w:style w:type="character" w:customStyle="1" w:styleId="ListLabel481">
    <w:name w:val="ListLabel 481"/>
    <w:qFormat/>
    <w:rPr>
      <w:rFonts w:cs="Times New Roman"/>
    </w:rPr>
  </w:style>
  <w:style w:type="character" w:customStyle="1" w:styleId="ListLabel482">
    <w:name w:val="ListLabel 482"/>
    <w:qFormat/>
    <w:rPr>
      <w:rFonts w:cs="Times New Roman"/>
    </w:rPr>
  </w:style>
  <w:style w:type="character" w:customStyle="1" w:styleId="ListLabel483">
    <w:name w:val="ListLabel 483"/>
    <w:qFormat/>
    <w:rPr>
      <w:rFonts w:cs="Times New Roman"/>
    </w:rPr>
  </w:style>
  <w:style w:type="character" w:customStyle="1" w:styleId="ListLabel484">
    <w:name w:val="ListLabel 484"/>
    <w:qFormat/>
  </w:style>
  <w:style w:type="character" w:customStyle="1" w:styleId="ListLabel485">
    <w:name w:val="ListLabel 485"/>
    <w:qFormat/>
    <w:rPr>
      <w:rFonts w:cs="Courier New"/>
    </w:rPr>
  </w:style>
  <w:style w:type="character" w:customStyle="1" w:styleId="ListLabel486">
    <w:name w:val="ListLabel 486"/>
    <w:qFormat/>
    <w:rPr>
      <w:rFonts w:cs="Wingdings"/>
    </w:rPr>
  </w:style>
  <w:style w:type="character" w:customStyle="1" w:styleId="ListLabel487">
    <w:name w:val="ListLabel 487"/>
    <w:qFormat/>
    <w:rPr>
      <w:rFonts w:cs="Symbol"/>
    </w:rPr>
  </w:style>
  <w:style w:type="character" w:customStyle="1" w:styleId="ListLabel488">
    <w:name w:val="ListLabel 488"/>
    <w:qFormat/>
    <w:rPr>
      <w:rFonts w:cs="Courier New"/>
    </w:rPr>
  </w:style>
  <w:style w:type="character" w:customStyle="1" w:styleId="ListLabel489">
    <w:name w:val="ListLabel 489"/>
    <w:qFormat/>
    <w:rPr>
      <w:rFonts w:cs="Wingdings"/>
    </w:rPr>
  </w:style>
  <w:style w:type="character" w:customStyle="1" w:styleId="ListLabel490">
    <w:name w:val="ListLabel 490"/>
    <w:qFormat/>
    <w:rPr>
      <w:rFonts w:cs="Symbol"/>
    </w:rPr>
  </w:style>
  <w:style w:type="character" w:customStyle="1" w:styleId="ListLabel491">
    <w:name w:val="ListLabel 491"/>
    <w:qFormat/>
    <w:rPr>
      <w:rFonts w:cs="Courier New"/>
    </w:rPr>
  </w:style>
  <w:style w:type="character" w:customStyle="1" w:styleId="ListLabel492">
    <w:name w:val="ListLabel 492"/>
    <w:qFormat/>
    <w:rPr>
      <w:rFonts w:cs="Wingdings"/>
    </w:rPr>
  </w:style>
  <w:style w:type="character" w:customStyle="1" w:styleId="ListLabel493">
    <w:name w:val="ListLabel 493"/>
    <w:qFormat/>
    <w:rPr>
      <w:sz w:val="24"/>
      <w:szCs w:val="22"/>
    </w:rPr>
  </w:style>
  <w:style w:type="character" w:customStyle="1" w:styleId="ListLabel494">
    <w:name w:val="ListLabel 494"/>
    <w:qFormat/>
    <w:rPr>
      <w:rFonts w:cs="Courier New"/>
    </w:rPr>
  </w:style>
  <w:style w:type="character" w:customStyle="1" w:styleId="ListLabel495">
    <w:name w:val="ListLabel 495"/>
    <w:qFormat/>
    <w:rPr>
      <w:rFonts w:cs="Wingdings"/>
    </w:rPr>
  </w:style>
  <w:style w:type="character" w:customStyle="1" w:styleId="ListLabel496">
    <w:name w:val="ListLabel 496"/>
    <w:qFormat/>
    <w:rPr>
      <w:rFonts w:cs="Symbol"/>
    </w:rPr>
  </w:style>
  <w:style w:type="character" w:customStyle="1" w:styleId="ListLabel497">
    <w:name w:val="ListLabel 497"/>
    <w:qFormat/>
    <w:rPr>
      <w:rFonts w:cs="Courier New"/>
    </w:rPr>
  </w:style>
  <w:style w:type="character" w:customStyle="1" w:styleId="ListLabel498">
    <w:name w:val="ListLabel 498"/>
    <w:qFormat/>
    <w:rPr>
      <w:rFonts w:cs="Wingdings"/>
    </w:rPr>
  </w:style>
  <w:style w:type="character" w:customStyle="1" w:styleId="ListLabel499">
    <w:name w:val="ListLabel 499"/>
    <w:qFormat/>
    <w:rPr>
      <w:rFonts w:cs="Symbol"/>
    </w:rPr>
  </w:style>
  <w:style w:type="character" w:customStyle="1" w:styleId="ListLabel500">
    <w:name w:val="ListLabel 500"/>
    <w:qFormat/>
    <w:rPr>
      <w:rFonts w:cs="Courier New"/>
    </w:rPr>
  </w:style>
  <w:style w:type="character" w:customStyle="1" w:styleId="ListLabel501">
    <w:name w:val="ListLabel 501"/>
    <w:qFormat/>
    <w:rPr>
      <w:rFonts w:cs="Wingdings"/>
    </w:rPr>
  </w:style>
  <w:style w:type="character" w:customStyle="1" w:styleId="ListLabel502">
    <w:name w:val="ListLabel 502"/>
    <w:qFormat/>
    <w:rPr>
      <w:b/>
    </w:rPr>
  </w:style>
  <w:style w:type="character" w:customStyle="1" w:styleId="ListLabel503">
    <w:name w:val="ListLabel 503"/>
    <w:qFormat/>
    <w:rPr>
      <w:rFonts w:cs="Courier New"/>
      <w:b/>
    </w:rPr>
  </w:style>
  <w:style w:type="character" w:customStyle="1" w:styleId="ListLabel504">
    <w:name w:val="ListLabel 504"/>
    <w:qFormat/>
    <w:rPr>
      <w:rFonts w:cs="Wingdings"/>
      <w:b/>
    </w:rPr>
  </w:style>
  <w:style w:type="character" w:customStyle="1" w:styleId="ListLabel505">
    <w:name w:val="ListLabel 505"/>
    <w:qFormat/>
    <w:rPr>
      <w:rFonts w:cs="Symbol"/>
    </w:rPr>
  </w:style>
  <w:style w:type="character" w:customStyle="1" w:styleId="ListLabel506">
    <w:name w:val="ListLabel 506"/>
    <w:qFormat/>
    <w:rPr>
      <w:rFonts w:cs="Courier New"/>
    </w:rPr>
  </w:style>
  <w:style w:type="character" w:customStyle="1" w:styleId="ListLabel507">
    <w:name w:val="ListLabel 507"/>
    <w:qFormat/>
    <w:rPr>
      <w:rFonts w:cs="Wingdings"/>
    </w:rPr>
  </w:style>
  <w:style w:type="character" w:customStyle="1" w:styleId="ListLabel508">
    <w:name w:val="ListLabel 508"/>
    <w:qFormat/>
    <w:rPr>
      <w:rFonts w:cs="Symbol"/>
    </w:rPr>
  </w:style>
  <w:style w:type="character" w:customStyle="1" w:styleId="ListLabel509">
    <w:name w:val="ListLabel 509"/>
    <w:qFormat/>
    <w:rPr>
      <w:rFonts w:cs="Courier New"/>
    </w:rPr>
  </w:style>
  <w:style w:type="character" w:customStyle="1" w:styleId="ListLabel510">
    <w:name w:val="ListLabel 510"/>
    <w:qFormat/>
    <w:rPr>
      <w:rFonts w:cs="Wingdings"/>
    </w:rPr>
  </w:style>
  <w:style w:type="character" w:customStyle="1" w:styleId="ListLabel511">
    <w:name w:val="ListLabel 511"/>
    <w:qFormat/>
    <w:rPr>
      <w:rFonts w:cs="OpenSymbol"/>
    </w:rPr>
  </w:style>
  <w:style w:type="character" w:customStyle="1" w:styleId="ListLabel512">
    <w:name w:val="ListLabel 512"/>
    <w:qFormat/>
    <w:rPr>
      <w:rFonts w:cs="OpenSymbol"/>
    </w:rPr>
  </w:style>
  <w:style w:type="character" w:customStyle="1" w:styleId="ListLabel513">
    <w:name w:val="ListLabel 513"/>
    <w:qFormat/>
    <w:rPr>
      <w:rFonts w:cs="OpenSymbol"/>
    </w:rPr>
  </w:style>
  <w:style w:type="character" w:customStyle="1" w:styleId="ListLabel514">
    <w:name w:val="ListLabel 514"/>
    <w:qFormat/>
    <w:rPr>
      <w:rFonts w:cs="OpenSymbol"/>
    </w:rPr>
  </w:style>
  <w:style w:type="character" w:customStyle="1" w:styleId="ListLabel515">
    <w:name w:val="ListLabel 515"/>
    <w:qFormat/>
    <w:rPr>
      <w:rFonts w:cs="OpenSymbol"/>
    </w:rPr>
  </w:style>
  <w:style w:type="character" w:customStyle="1" w:styleId="ListLabel516">
    <w:name w:val="ListLabel 516"/>
    <w:qFormat/>
    <w:rPr>
      <w:rFonts w:cs="OpenSymbol"/>
    </w:rPr>
  </w:style>
  <w:style w:type="character" w:customStyle="1" w:styleId="ListLabel517">
    <w:name w:val="ListLabel 517"/>
    <w:qFormat/>
    <w:rPr>
      <w:rFonts w:cs="OpenSymbol"/>
    </w:rPr>
  </w:style>
  <w:style w:type="character" w:customStyle="1" w:styleId="ListLabel518">
    <w:name w:val="ListLabel 518"/>
    <w:qFormat/>
    <w:rPr>
      <w:rFonts w:cs="OpenSymbol"/>
    </w:rPr>
  </w:style>
  <w:style w:type="character" w:customStyle="1" w:styleId="ListLabel519">
    <w:name w:val="ListLabel 519"/>
    <w:qFormat/>
    <w:rPr>
      <w:rFonts w:cs="OpenSymbol"/>
    </w:rPr>
  </w:style>
  <w:style w:type="paragraph" w:styleId="Titre">
    <w:name w:val="Title"/>
    <w:basedOn w:val="Normal"/>
    <w:next w:val="Corpsdetexte"/>
    <w:link w:val="TitreCar"/>
    <w:uiPriority w:val="99"/>
    <w:qFormat/>
    <w:rsid w:val="00943FDB"/>
    <w:pPr>
      <w:jc w:val="center"/>
    </w:pPr>
    <w:rPr>
      <w:rFonts w:ascii="Arial Narrow" w:hAnsi="Arial Narrow"/>
      <w:sz w:val="24"/>
      <w:lang w:eastAsia="fr-FR"/>
    </w:rPr>
  </w:style>
  <w:style w:type="paragraph" w:styleId="Corpsdetexte">
    <w:name w:val="Body Text"/>
    <w:basedOn w:val="Normal"/>
    <w:pPr>
      <w:spacing w:after="140"/>
    </w:pPr>
  </w:style>
  <w:style w:type="paragraph" w:styleId="Liste">
    <w:name w:val="List"/>
    <w:basedOn w:val="Corpsdetexte"/>
    <w:rPr>
      <w:rFonts w:cs="Arial"/>
    </w:rPr>
  </w:style>
  <w:style w:type="paragraph" w:styleId="Lgende">
    <w:name w:val="caption"/>
    <w:basedOn w:val="Normal"/>
    <w:next w:val="Normal"/>
    <w:qFormat/>
    <w:rsid w:val="00943FDB"/>
    <w:pPr>
      <w:widowControl w:val="0"/>
      <w:spacing w:before="120" w:after="120"/>
      <w:ind w:left="1134"/>
      <w:jc w:val="center"/>
    </w:pPr>
    <w:rPr>
      <w:bCs/>
      <w:szCs w:val="20"/>
      <w:lang w:val="en-GB"/>
    </w:rPr>
  </w:style>
  <w:style w:type="paragraph" w:customStyle="1" w:styleId="Index">
    <w:name w:val="Index"/>
    <w:basedOn w:val="Normal"/>
    <w:qFormat/>
    <w:pPr>
      <w:suppressLineNumbers/>
    </w:pPr>
    <w:rPr>
      <w:rFonts w:cs="Arial"/>
    </w:rPr>
  </w:style>
  <w:style w:type="paragraph" w:styleId="Paragraphedeliste">
    <w:name w:val="List Paragraph"/>
    <w:aliases w:val="§norme"/>
    <w:basedOn w:val="Normal"/>
    <w:link w:val="ParagraphedelisteCar"/>
    <w:uiPriority w:val="34"/>
    <w:qFormat/>
    <w:rsid w:val="00943FDB"/>
    <w:pPr>
      <w:ind w:left="720"/>
    </w:pPr>
    <w:rPr>
      <w:color w:val="000000"/>
    </w:rPr>
  </w:style>
  <w:style w:type="paragraph" w:customStyle="1" w:styleId="Sommaire">
    <w:name w:val="Sommaire"/>
    <w:next w:val="Normal"/>
    <w:uiPriority w:val="99"/>
    <w:qFormat/>
    <w:rsid w:val="00FA26D8"/>
    <w:pPr>
      <w:pBdr>
        <w:bottom w:val="single" w:sz="4" w:space="1" w:color="000000"/>
      </w:pBdr>
      <w:spacing w:before="120" w:after="480"/>
      <w:jc w:val="center"/>
    </w:pPr>
    <w:rPr>
      <w:rFonts w:ascii="Arial" w:hAnsi="Arial"/>
      <w:caps/>
      <w:sz w:val="28"/>
      <w:szCs w:val="20"/>
      <w:lang w:eastAsia="ar-SA"/>
    </w:rPr>
  </w:style>
  <w:style w:type="paragraph" w:styleId="Pieddepage">
    <w:name w:val="footer"/>
    <w:basedOn w:val="Normal"/>
    <w:link w:val="PieddepageCar"/>
    <w:uiPriority w:val="99"/>
    <w:rsid w:val="00FA26D8"/>
    <w:pPr>
      <w:tabs>
        <w:tab w:val="center" w:pos="4536"/>
        <w:tab w:val="right" w:pos="9072"/>
      </w:tabs>
      <w:spacing w:line="288" w:lineRule="auto"/>
    </w:pPr>
    <w:rPr>
      <w:lang w:eastAsia="fr-FR"/>
    </w:rPr>
  </w:style>
  <w:style w:type="paragraph" w:styleId="En-tte">
    <w:name w:val="header"/>
    <w:basedOn w:val="Normal"/>
    <w:uiPriority w:val="99"/>
    <w:unhideWhenUsed/>
    <w:rsid w:val="00FA26D8"/>
    <w:pPr>
      <w:tabs>
        <w:tab w:val="center" w:pos="4536"/>
        <w:tab w:val="right" w:pos="9072"/>
      </w:tabs>
    </w:pPr>
  </w:style>
  <w:style w:type="paragraph" w:customStyle="1" w:styleId="IGNConseiltitrepagegarde">
    <w:name w:val="IGNConseil_titre_page_garde"/>
    <w:basedOn w:val="Normal"/>
    <w:link w:val="IGNConseiltitrepagegardeCar"/>
    <w:uiPriority w:val="99"/>
    <w:qFormat/>
    <w:rsid w:val="00FA26D8"/>
    <w:pPr>
      <w:jc w:val="right"/>
    </w:pPr>
    <w:rPr>
      <w:rFonts w:ascii="Arial Black" w:hAnsi="Arial Black"/>
      <w:color w:val="595959"/>
      <w:sz w:val="32"/>
      <w:szCs w:val="32"/>
    </w:rPr>
  </w:style>
  <w:style w:type="paragraph" w:styleId="Sous-titre">
    <w:name w:val="Subtitle"/>
    <w:basedOn w:val="Normal"/>
    <w:next w:val="Normal"/>
    <w:uiPriority w:val="99"/>
    <w:qFormat/>
    <w:rsid w:val="00943FDB"/>
    <w:pPr>
      <w:spacing w:after="60"/>
      <w:jc w:val="center"/>
      <w:outlineLvl w:val="1"/>
    </w:pPr>
    <w:rPr>
      <w:rFonts w:ascii="Cambria" w:hAnsi="Cambria"/>
      <w:sz w:val="24"/>
      <w:szCs w:val="24"/>
      <w:lang w:val="en-GB"/>
    </w:rPr>
  </w:style>
  <w:style w:type="paragraph" w:styleId="Sansinterligne">
    <w:name w:val="No Spacing"/>
    <w:link w:val="SansinterligneCar"/>
    <w:uiPriority w:val="99"/>
    <w:qFormat/>
    <w:rsid w:val="00943FDB"/>
    <w:pPr>
      <w:spacing w:before="200"/>
      <w:jc w:val="both"/>
    </w:pPr>
    <w:rPr>
      <w:rFonts w:ascii="Calibri" w:hAnsi="Calibri"/>
      <w:sz w:val="22"/>
    </w:rPr>
  </w:style>
  <w:style w:type="paragraph" w:styleId="Citation">
    <w:name w:val="Quote"/>
    <w:basedOn w:val="Normal"/>
    <w:next w:val="Normal"/>
    <w:link w:val="CitationCar"/>
    <w:uiPriority w:val="99"/>
    <w:qFormat/>
    <w:rsid w:val="00943FDB"/>
    <w:pPr>
      <w:keepNext/>
    </w:pPr>
    <w:rPr>
      <w:rFonts w:ascii="Arial" w:hAnsi="Arial"/>
      <w:i/>
      <w:iCs/>
      <w:color w:val="1F497D"/>
    </w:rPr>
  </w:style>
  <w:style w:type="paragraph" w:styleId="En-ttedetabledesmatires">
    <w:name w:val="TOC Heading"/>
    <w:basedOn w:val="Titre1"/>
    <w:next w:val="Normal"/>
    <w:uiPriority w:val="99"/>
    <w:qFormat/>
    <w:rsid w:val="00943FDB"/>
    <w:pPr>
      <w:keepLines/>
      <w:numPr>
        <w:numId w:val="0"/>
      </w:numPr>
      <w:spacing w:after="0"/>
    </w:pPr>
    <w:rPr>
      <w:rFonts w:ascii="Cambria" w:hAnsi="Cambria"/>
      <w:color w:val="365F91"/>
      <w:kern w:val="0"/>
      <w:sz w:val="28"/>
      <w:szCs w:val="28"/>
      <w:lang w:eastAsia="fr-FR"/>
    </w:rPr>
  </w:style>
  <w:style w:type="paragraph" w:styleId="Textedebulles">
    <w:name w:val="Balloon Text"/>
    <w:basedOn w:val="Normal"/>
    <w:link w:val="TextedebullesCar"/>
    <w:uiPriority w:val="99"/>
    <w:semiHidden/>
    <w:unhideWhenUsed/>
    <w:qFormat/>
    <w:rsid w:val="0062457C"/>
    <w:pPr>
      <w:spacing w:after="0" w:line="240" w:lineRule="auto"/>
    </w:pPr>
    <w:rPr>
      <w:rFonts w:ascii="Tahoma" w:hAnsi="Tahoma" w:cs="Tahoma"/>
      <w:sz w:val="16"/>
      <w:szCs w:val="16"/>
    </w:rPr>
  </w:style>
  <w:style w:type="paragraph" w:styleId="Commentaire">
    <w:name w:val="annotation text"/>
    <w:basedOn w:val="Normal"/>
    <w:link w:val="CommentaireCar"/>
    <w:uiPriority w:val="99"/>
    <w:semiHidden/>
    <w:unhideWhenUsed/>
    <w:qFormat/>
    <w:rsid w:val="002B0E22"/>
    <w:pPr>
      <w:spacing w:line="240" w:lineRule="auto"/>
    </w:pPr>
    <w:rPr>
      <w:sz w:val="20"/>
      <w:szCs w:val="20"/>
    </w:rPr>
  </w:style>
  <w:style w:type="paragraph" w:styleId="Objetducommentaire">
    <w:name w:val="annotation subject"/>
    <w:basedOn w:val="Commentaire"/>
    <w:next w:val="Commentaire"/>
    <w:link w:val="ObjetducommentaireCar"/>
    <w:uiPriority w:val="99"/>
    <w:semiHidden/>
    <w:unhideWhenUsed/>
    <w:qFormat/>
    <w:rsid w:val="002B0E22"/>
    <w:rPr>
      <w:b/>
      <w:bCs/>
    </w:rPr>
  </w:style>
  <w:style w:type="paragraph" w:styleId="NormalWeb">
    <w:name w:val="Normal (Web)"/>
    <w:basedOn w:val="Normal"/>
    <w:uiPriority w:val="99"/>
    <w:semiHidden/>
    <w:unhideWhenUsed/>
    <w:qFormat/>
    <w:rsid w:val="00393665"/>
    <w:pPr>
      <w:spacing w:beforeAutospacing="1" w:afterAutospacing="1" w:line="240" w:lineRule="auto"/>
    </w:pPr>
    <w:rPr>
      <w:rFonts w:ascii="Times New Roman" w:eastAsiaTheme="minorEastAsia" w:hAnsi="Times New Roman"/>
      <w:sz w:val="24"/>
      <w:szCs w:val="24"/>
      <w:lang w:eastAsia="fr-FR"/>
    </w:rPr>
  </w:style>
  <w:style w:type="paragraph" w:customStyle="1" w:styleId="Contenudecadre">
    <w:name w:val="Contenu de cadre"/>
    <w:basedOn w:val="Normal"/>
    <w:qFormat/>
  </w:style>
  <w:style w:type="table" w:styleId="Grilledutableau">
    <w:name w:val="Table Grid"/>
    <w:basedOn w:val="TableauNormal"/>
    <w:uiPriority w:val="59"/>
    <w:rsid w:val="006245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claire-Accent3">
    <w:name w:val="Light List Accent 3"/>
    <w:basedOn w:val="TableauNormal"/>
    <w:uiPriority w:val="61"/>
    <w:rsid w:val="0062457C"/>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Lienhypertexte">
    <w:name w:val="Hyperlink"/>
    <w:basedOn w:val="Policepardfaut"/>
    <w:uiPriority w:val="99"/>
    <w:unhideWhenUsed/>
    <w:qFormat/>
    <w:rsid w:val="00DC4674"/>
    <w:rPr>
      <w:color w:val="0000FF" w:themeColor="hyperlink"/>
      <w:u w:val="single"/>
    </w:rPr>
  </w:style>
  <w:style w:type="character" w:styleId="Lienhypertextesuivivisit">
    <w:name w:val="FollowedHyperlink"/>
    <w:basedOn w:val="Policepardfaut"/>
    <w:uiPriority w:val="99"/>
    <w:semiHidden/>
    <w:unhideWhenUsed/>
    <w:rsid w:val="00DC467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nhideWhenUsed="0" w:qFormat="1"/>
    <w:lsdException w:name="Default Paragraph Font" w:uiPriority="1"/>
    <w:lsdException w:name="Subtitle" w:semiHidden="0" w:unhideWhenUsed="0" w:qFormat="1"/>
    <w:lsdException w:name="Hyperlink"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62457C"/>
    <w:pPr>
      <w:spacing w:after="200" w:line="276" w:lineRule="auto"/>
    </w:pPr>
    <w:rPr>
      <w:rFonts w:asciiTheme="minorHAnsi" w:eastAsia="Calibri" w:hAnsiTheme="minorHAnsi"/>
      <w:sz w:val="22"/>
    </w:rPr>
  </w:style>
  <w:style w:type="paragraph" w:styleId="Titre1">
    <w:name w:val="heading 1"/>
    <w:basedOn w:val="Normal"/>
    <w:next w:val="Normal"/>
    <w:link w:val="Titre1Car"/>
    <w:qFormat/>
    <w:rsid w:val="00943FDB"/>
    <w:pPr>
      <w:keepNext/>
      <w:numPr>
        <w:numId w:val="1"/>
      </w:numPr>
      <w:pBdr>
        <w:top w:val="single" w:sz="12" w:space="1" w:color="336699"/>
        <w:bottom w:val="single" w:sz="12" w:space="1" w:color="336699"/>
      </w:pBdr>
      <w:spacing w:before="480" w:after="480"/>
      <w:outlineLvl w:val="0"/>
    </w:pPr>
    <w:rPr>
      <w:b/>
      <w:bCs/>
      <w:color w:val="336699"/>
      <w:kern w:val="2"/>
      <w:sz w:val="32"/>
      <w:szCs w:val="32"/>
    </w:rPr>
  </w:style>
  <w:style w:type="paragraph" w:styleId="Titre2">
    <w:name w:val="heading 2"/>
    <w:basedOn w:val="Normal"/>
    <w:next w:val="Normal"/>
    <w:link w:val="Titre2Car"/>
    <w:qFormat/>
    <w:rsid w:val="00943FDB"/>
    <w:pPr>
      <w:keepNext/>
      <w:numPr>
        <w:ilvl w:val="1"/>
        <w:numId w:val="1"/>
      </w:numPr>
      <w:shd w:val="clear" w:color="auto" w:fill="336699"/>
      <w:spacing w:before="240" w:after="360"/>
      <w:outlineLvl w:val="1"/>
    </w:pPr>
    <w:rPr>
      <w:b/>
      <w:bCs/>
      <w:iCs/>
      <w:color w:val="FFFFFF"/>
      <w:sz w:val="24"/>
    </w:rPr>
  </w:style>
  <w:style w:type="paragraph" w:styleId="Titre3">
    <w:name w:val="heading 3"/>
    <w:basedOn w:val="Titre2"/>
    <w:next w:val="Normal"/>
    <w:link w:val="Titre3Car"/>
    <w:uiPriority w:val="9"/>
    <w:qFormat/>
    <w:rsid w:val="00943FDB"/>
    <w:pPr>
      <w:numPr>
        <w:ilvl w:val="2"/>
      </w:numPr>
      <w:pBdr>
        <w:bottom w:val="single" w:sz="8" w:space="1" w:color="336699"/>
      </w:pBdr>
      <w:shd w:val="clear" w:color="auto" w:fill="auto"/>
      <w:outlineLvl w:val="2"/>
    </w:pPr>
    <w:rPr>
      <w:color w:val="336699"/>
      <w:sz w:val="22"/>
    </w:rPr>
  </w:style>
  <w:style w:type="paragraph" w:styleId="Titre4">
    <w:name w:val="heading 4"/>
    <w:basedOn w:val="Titre3"/>
    <w:next w:val="Normal"/>
    <w:link w:val="Titre4Car"/>
    <w:uiPriority w:val="9"/>
    <w:qFormat/>
    <w:rsid w:val="00943FDB"/>
    <w:pPr>
      <w:numPr>
        <w:ilvl w:val="3"/>
      </w:numPr>
      <w:shd w:val="clear" w:color="auto" w:fill="FFFFFF"/>
      <w:spacing w:after="120"/>
      <w:outlineLvl w:val="3"/>
    </w:pPr>
  </w:style>
  <w:style w:type="paragraph" w:styleId="Titre5">
    <w:name w:val="heading 5"/>
    <w:basedOn w:val="Titre4"/>
    <w:next w:val="Normal"/>
    <w:link w:val="Titre5Car"/>
    <w:uiPriority w:val="99"/>
    <w:qFormat/>
    <w:rsid w:val="00943FDB"/>
    <w:pPr>
      <w:numPr>
        <w:ilvl w:val="0"/>
        <w:numId w:val="0"/>
      </w:numPr>
      <w:spacing w:after="240"/>
      <w:outlineLvl w:val="4"/>
    </w:pPr>
    <w:rPr>
      <w:rFonts w:ascii="Arial" w:hAnsi="Arial"/>
      <w:color w:val="E36C0A"/>
    </w:rPr>
  </w:style>
  <w:style w:type="paragraph" w:styleId="Titre6">
    <w:name w:val="heading 6"/>
    <w:basedOn w:val="Normal"/>
    <w:next w:val="Normal"/>
    <w:link w:val="Titre6Car"/>
    <w:qFormat/>
    <w:rsid w:val="00943FDB"/>
    <w:pPr>
      <w:numPr>
        <w:ilvl w:val="5"/>
        <w:numId w:val="1"/>
      </w:numPr>
      <w:spacing w:before="240" w:after="60"/>
      <w:outlineLvl w:val="5"/>
    </w:pPr>
    <w:rPr>
      <w:b/>
      <w:bCs/>
    </w:rPr>
  </w:style>
  <w:style w:type="paragraph" w:styleId="Titre7">
    <w:name w:val="heading 7"/>
    <w:basedOn w:val="Normal"/>
    <w:next w:val="Normal"/>
    <w:link w:val="Titre7Car"/>
    <w:qFormat/>
    <w:rsid w:val="00943FDB"/>
    <w:pPr>
      <w:numPr>
        <w:ilvl w:val="6"/>
        <w:numId w:val="1"/>
      </w:numPr>
      <w:spacing w:before="240" w:after="60"/>
      <w:outlineLvl w:val="6"/>
    </w:pPr>
    <w:rPr>
      <w:sz w:val="24"/>
    </w:rPr>
  </w:style>
  <w:style w:type="paragraph" w:styleId="Titre8">
    <w:name w:val="heading 8"/>
    <w:basedOn w:val="Normal"/>
    <w:next w:val="Normal"/>
    <w:link w:val="Titre8Car"/>
    <w:qFormat/>
    <w:rsid w:val="00943FDB"/>
    <w:pPr>
      <w:numPr>
        <w:ilvl w:val="7"/>
        <w:numId w:val="1"/>
      </w:numPr>
      <w:spacing w:before="240" w:after="60"/>
      <w:outlineLvl w:val="7"/>
    </w:pPr>
    <w:rPr>
      <w:i/>
      <w:iCs/>
      <w:sz w:val="24"/>
    </w:rPr>
  </w:style>
  <w:style w:type="paragraph" w:styleId="Titre9">
    <w:name w:val="heading 9"/>
    <w:basedOn w:val="Normal"/>
    <w:next w:val="Normal"/>
    <w:link w:val="Titre9Car"/>
    <w:qFormat/>
    <w:rsid w:val="00943FDB"/>
    <w:pPr>
      <w:numPr>
        <w:ilvl w:val="8"/>
        <w:numId w:val="1"/>
      </w:numPr>
      <w:spacing w:before="240" w:after="60"/>
      <w:ind w:left="1584" w:hanging="1584"/>
      <w:outlineLvl w:val="8"/>
    </w:pPr>
    <w:rPr>
      <w:rFonts w:ascii="Cambria" w:hAnsi="Cambri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qFormat/>
    <w:rsid w:val="00943FDB"/>
    <w:rPr>
      <w:rFonts w:ascii="Calibri" w:hAnsi="Calibri"/>
      <w:b/>
      <w:bCs/>
      <w:color w:val="336699"/>
      <w:kern w:val="2"/>
      <w:sz w:val="32"/>
      <w:szCs w:val="32"/>
    </w:rPr>
  </w:style>
  <w:style w:type="character" w:customStyle="1" w:styleId="Titre2Car">
    <w:name w:val="Titre 2 Car"/>
    <w:basedOn w:val="Policepardfaut"/>
    <w:link w:val="Titre2"/>
    <w:qFormat/>
    <w:rsid w:val="00943FDB"/>
    <w:rPr>
      <w:rFonts w:ascii="Calibri" w:hAnsi="Calibri"/>
      <w:iCs/>
      <w:color w:val="FFFFFF"/>
      <w:sz w:val="24"/>
      <w:shd w:val="clear" w:color="auto" w:fill="336699"/>
    </w:rPr>
  </w:style>
  <w:style w:type="character" w:customStyle="1" w:styleId="Titre3Car">
    <w:name w:val="Titre 3 Car"/>
    <w:basedOn w:val="Policepardfaut"/>
    <w:link w:val="Titre3"/>
    <w:uiPriority w:val="9"/>
    <w:qFormat/>
    <w:rsid w:val="00943FDB"/>
    <w:rPr>
      <w:rFonts w:ascii="Calibri" w:hAnsi="Calibri"/>
      <w:b/>
      <w:bCs/>
      <w:iCs/>
      <w:color w:val="336699"/>
    </w:rPr>
  </w:style>
  <w:style w:type="character" w:customStyle="1" w:styleId="Titre4Car">
    <w:name w:val="Titre 4 Car"/>
    <w:basedOn w:val="Policepardfaut"/>
    <w:link w:val="Titre4"/>
    <w:uiPriority w:val="9"/>
    <w:qFormat/>
    <w:rsid w:val="00943FDB"/>
    <w:rPr>
      <w:rFonts w:ascii="Calibri" w:hAnsi="Calibri"/>
      <w:b/>
      <w:bCs/>
      <w:iCs/>
      <w:color w:val="336699"/>
    </w:rPr>
  </w:style>
  <w:style w:type="character" w:customStyle="1" w:styleId="PieddepageCar">
    <w:name w:val="Pied de page Car"/>
    <w:basedOn w:val="Policepardfaut"/>
    <w:link w:val="Pieddepage"/>
    <w:uiPriority w:val="99"/>
    <w:qFormat/>
    <w:rsid w:val="00FA26D8"/>
    <w:rPr>
      <w:rFonts w:ascii="Calibri" w:eastAsia="Times New Roman" w:hAnsi="Calibri" w:cs="Times New Roman"/>
      <w:lang w:eastAsia="fr-FR"/>
    </w:rPr>
  </w:style>
  <w:style w:type="character" w:customStyle="1" w:styleId="LienInternet">
    <w:name w:val="Lien Internet"/>
    <w:basedOn w:val="Policepardfaut"/>
    <w:uiPriority w:val="99"/>
    <w:qFormat/>
    <w:rsid w:val="00943FDB"/>
    <w:rPr>
      <w:rFonts w:cs="Times New Roman"/>
      <w:color w:val="0000FF"/>
      <w:u w:val="single"/>
    </w:rPr>
  </w:style>
  <w:style w:type="character" w:customStyle="1" w:styleId="En-tteCar">
    <w:name w:val="En-tête Car"/>
    <w:basedOn w:val="Policepardfaut"/>
    <w:uiPriority w:val="99"/>
    <w:qFormat/>
    <w:rsid w:val="00FA26D8"/>
    <w:rPr>
      <w:rFonts w:ascii="Calibri" w:eastAsia="Times New Roman" w:hAnsi="Calibri" w:cs="Times New Roman"/>
    </w:rPr>
  </w:style>
  <w:style w:type="character" w:customStyle="1" w:styleId="IGNConseiltitrepagegardeCar">
    <w:name w:val="IGNConseil_titre_page_garde Car"/>
    <w:basedOn w:val="Policepardfaut"/>
    <w:link w:val="IGNConseiltitrepagegarde"/>
    <w:uiPriority w:val="99"/>
    <w:qFormat/>
    <w:locked/>
    <w:rsid w:val="00FA26D8"/>
    <w:rPr>
      <w:rFonts w:ascii="Arial Black" w:eastAsia="Times New Roman" w:hAnsi="Arial Black" w:cs="Times New Roman"/>
      <w:color w:val="595959"/>
      <w:sz w:val="32"/>
      <w:szCs w:val="32"/>
    </w:rPr>
  </w:style>
  <w:style w:type="character" w:customStyle="1" w:styleId="Titre5Car">
    <w:name w:val="Titre 5 Car"/>
    <w:basedOn w:val="Policepardfaut"/>
    <w:link w:val="Titre5"/>
    <w:uiPriority w:val="99"/>
    <w:qFormat/>
    <w:rsid w:val="00943FDB"/>
    <w:rPr>
      <w:rFonts w:ascii="Arial" w:hAnsi="Arial"/>
      <w:b/>
      <w:bCs/>
      <w:iCs/>
      <w:color w:val="E36C0A"/>
    </w:rPr>
  </w:style>
  <w:style w:type="character" w:customStyle="1" w:styleId="Titre6Car">
    <w:name w:val="Titre 6 Car"/>
    <w:basedOn w:val="Policepardfaut"/>
    <w:link w:val="Titre6"/>
    <w:qFormat/>
    <w:rsid w:val="00943FDB"/>
    <w:rPr>
      <w:rFonts w:ascii="Calibri" w:hAnsi="Calibri"/>
      <w:b/>
      <w:bCs/>
    </w:rPr>
  </w:style>
  <w:style w:type="character" w:customStyle="1" w:styleId="Titre7Car">
    <w:name w:val="Titre 7 Car"/>
    <w:basedOn w:val="Policepardfaut"/>
    <w:link w:val="Titre7"/>
    <w:qFormat/>
    <w:rsid w:val="00943FDB"/>
    <w:rPr>
      <w:rFonts w:ascii="Calibri" w:hAnsi="Calibri"/>
      <w:sz w:val="24"/>
    </w:rPr>
  </w:style>
  <w:style w:type="character" w:customStyle="1" w:styleId="Titre8Car">
    <w:name w:val="Titre 8 Car"/>
    <w:basedOn w:val="Policepardfaut"/>
    <w:link w:val="Titre8"/>
    <w:qFormat/>
    <w:rsid w:val="00943FDB"/>
    <w:rPr>
      <w:rFonts w:ascii="Calibri" w:hAnsi="Calibri"/>
      <w:i/>
      <w:iCs/>
      <w:sz w:val="24"/>
    </w:rPr>
  </w:style>
  <w:style w:type="character" w:customStyle="1" w:styleId="Titre9Car">
    <w:name w:val="Titre 9 Car"/>
    <w:basedOn w:val="Policepardfaut"/>
    <w:link w:val="Titre9"/>
    <w:qFormat/>
    <w:rsid w:val="00943FDB"/>
    <w:rPr>
      <w:rFonts w:ascii="Cambria" w:hAnsi="Cambria"/>
    </w:rPr>
  </w:style>
  <w:style w:type="character" w:customStyle="1" w:styleId="TitreCar">
    <w:name w:val="Titre Car"/>
    <w:basedOn w:val="Policepardfaut"/>
    <w:link w:val="Titre"/>
    <w:uiPriority w:val="99"/>
    <w:qFormat/>
    <w:rsid w:val="00943FDB"/>
    <w:rPr>
      <w:rFonts w:ascii="Arial Narrow" w:hAnsi="Arial Narrow"/>
      <w:sz w:val="24"/>
      <w:lang w:eastAsia="fr-FR"/>
    </w:rPr>
  </w:style>
  <w:style w:type="character" w:customStyle="1" w:styleId="Sous-titreCar">
    <w:name w:val="Sous-titre Car"/>
    <w:basedOn w:val="Policepardfaut"/>
    <w:uiPriority w:val="99"/>
    <w:qFormat/>
    <w:rsid w:val="00943FDB"/>
    <w:rPr>
      <w:rFonts w:ascii="Cambria" w:hAnsi="Cambria"/>
      <w:sz w:val="24"/>
      <w:szCs w:val="24"/>
      <w:lang w:val="en-GB"/>
    </w:rPr>
  </w:style>
  <w:style w:type="character" w:styleId="lev">
    <w:name w:val="Strong"/>
    <w:basedOn w:val="Policepardfaut"/>
    <w:uiPriority w:val="99"/>
    <w:qFormat/>
    <w:rsid w:val="00943FDB"/>
    <w:rPr>
      <w:rFonts w:cs="Times New Roman"/>
      <w:b/>
      <w:bCs/>
    </w:rPr>
  </w:style>
  <w:style w:type="character" w:styleId="Accentuation">
    <w:name w:val="Emphasis"/>
    <w:basedOn w:val="Policepardfaut"/>
    <w:uiPriority w:val="20"/>
    <w:qFormat/>
    <w:rsid w:val="00943FDB"/>
    <w:rPr>
      <w:rFonts w:cs="Times New Roman"/>
      <w:i/>
      <w:iCs/>
    </w:rPr>
  </w:style>
  <w:style w:type="character" w:customStyle="1" w:styleId="SansinterligneCar">
    <w:name w:val="Sans interligne Car"/>
    <w:basedOn w:val="Policepardfaut"/>
    <w:link w:val="Sansinterligne"/>
    <w:uiPriority w:val="99"/>
    <w:qFormat/>
    <w:locked/>
    <w:rsid w:val="00943FDB"/>
    <w:rPr>
      <w:rFonts w:ascii="Calibri" w:hAnsi="Calibri"/>
    </w:rPr>
  </w:style>
  <w:style w:type="character" w:customStyle="1" w:styleId="ParagraphedelisteCar">
    <w:name w:val="Paragraphe de liste Car"/>
    <w:aliases w:val="§norme Car"/>
    <w:basedOn w:val="Policepardfaut"/>
    <w:link w:val="Paragraphedeliste"/>
    <w:qFormat/>
    <w:locked/>
    <w:rsid w:val="00943FDB"/>
    <w:rPr>
      <w:rFonts w:ascii="Calibri" w:hAnsi="Calibri"/>
      <w:color w:val="000000"/>
    </w:rPr>
  </w:style>
  <w:style w:type="character" w:customStyle="1" w:styleId="CitationCar">
    <w:name w:val="Citation Car"/>
    <w:basedOn w:val="Policepardfaut"/>
    <w:link w:val="Citation"/>
    <w:uiPriority w:val="99"/>
    <w:qFormat/>
    <w:rsid w:val="00943FDB"/>
    <w:rPr>
      <w:rFonts w:ascii="Arial" w:hAnsi="Arial"/>
      <w:i/>
      <w:iCs/>
      <w:color w:val="1F497D"/>
    </w:rPr>
  </w:style>
  <w:style w:type="character" w:styleId="Emphaseintense">
    <w:name w:val="Intense Emphasis"/>
    <w:basedOn w:val="Policepardfaut"/>
    <w:uiPriority w:val="99"/>
    <w:qFormat/>
    <w:rsid w:val="00943FDB"/>
    <w:rPr>
      <w:rFonts w:cs="Times New Roman"/>
      <w:b/>
      <w:bCs/>
      <w:i/>
      <w:iCs/>
      <w:color w:val="4F81BD"/>
    </w:rPr>
  </w:style>
  <w:style w:type="character" w:customStyle="1" w:styleId="TextedebullesCar">
    <w:name w:val="Texte de bulles Car"/>
    <w:basedOn w:val="Policepardfaut"/>
    <w:link w:val="Textedebulles"/>
    <w:uiPriority w:val="99"/>
    <w:semiHidden/>
    <w:qFormat/>
    <w:rsid w:val="0062457C"/>
    <w:rPr>
      <w:rFonts w:ascii="Tahoma" w:hAnsi="Tahoma" w:cs="Tahoma"/>
      <w:sz w:val="16"/>
      <w:szCs w:val="16"/>
    </w:rPr>
  </w:style>
  <w:style w:type="character" w:styleId="Marquedecommentaire">
    <w:name w:val="annotation reference"/>
    <w:basedOn w:val="Policepardfaut"/>
    <w:uiPriority w:val="99"/>
    <w:semiHidden/>
    <w:unhideWhenUsed/>
    <w:qFormat/>
    <w:rsid w:val="002B0E22"/>
    <w:rPr>
      <w:sz w:val="16"/>
      <w:szCs w:val="16"/>
    </w:rPr>
  </w:style>
  <w:style w:type="character" w:customStyle="1" w:styleId="CommentaireCar">
    <w:name w:val="Commentaire Car"/>
    <w:basedOn w:val="Policepardfaut"/>
    <w:link w:val="Commentaire"/>
    <w:uiPriority w:val="99"/>
    <w:semiHidden/>
    <w:qFormat/>
    <w:rsid w:val="002B0E22"/>
    <w:rPr>
      <w:rFonts w:asciiTheme="minorHAnsi" w:hAnsiTheme="minorHAnsi" w:cstheme="minorBidi"/>
      <w:sz w:val="20"/>
      <w:szCs w:val="20"/>
      <w:lang w:bidi="yi"/>
    </w:rPr>
  </w:style>
  <w:style w:type="character" w:customStyle="1" w:styleId="ObjetducommentaireCar">
    <w:name w:val="Objet du commentaire Car"/>
    <w:basedOn w:val="CommentaireCar"/>
    <w:link w:val="Objetducommentaire"/>
    <w:uiPriority w:val="99"/>
    <w:semiHidden/>
    <w:qFormat/>
    <w:rsid w:val="002B0E22"/>
    <w:rPr>
      <w:rFonts w:asciiTheme="minorHAnsi" w:hAnsiTheme="minorHAnsi" w:cstheme="minorBidi"/>
      <w:b/>
      <w:bCs/>
      <w:sz w:val="20"/>
      <w:szCs w:val="20"/>
      <w:lang w:bidi="yi"/>
    </w:rPr>
  </w:style>
  <w:style w:type="character" w:customStyle="1" w:styleId="ListLabel1">
    <w:name w:val="ListLabel 1"/>
    <w:qFormat/>
    <w:rPr>
      <w:rFonts w:cs="Times New Roman"/>
      <w:sz w:val="28"/>
    </w:rPr>
  </w:style>
  <w:style w:type="character" w:customStyle="1" w:styleId="ListLabel2">
    <w:name w:val="ListLabel 2"/>
    <w:qFormat/>
    <w:rPr>
      <w:rFonts w:cs="Times New Roman"/>
    </w:rPr>
  </w:style>
  <w:style w:type="character" w:customStyle="1" w:styleId="ListLabel3">
    <w:name w:val="ListLabel 3"/>
    <w:qFormat/>
    <w:rPr>
      <w:rFonts w:cs="Times New Roman"/>
    </w:rPr>
  </w:style>
  <w:style w:type="character" w:customStyle="1" w:styleId="ListLabel4">
    <w:name w:val="ListLabel 4"/>
    <w:qFormat/>
    <w:rPr>
      <w:rFonts w:cs="Times New Roman"/>
    </w:rPr>
  </w:style>
  <w:style w:type="character" w:customStyle="1" w:styleId="ListLabel5">
    <w:name w:val="ListLabel 5"/>
    <w:qFormat/>
    <w:rPr>
      <w:rFonts w:cs="Times New Roman"/>
      <w:color w:val="E36C0A"/>
    </w:rPr>
  </w:style>
  <w:style w:type="character" w:customStyle="1" w:styleId="ListLabel6">
    <w:name w:val="ListLabel 6"/>
    <w:qFormat/>
    <w:rPr>
      <w:rFonts w:cs="Times New Roman"/>
    </w:rPr>
  </w:style>
  <w:style w:type="character" w:customStyle="1" w:styleId="ListLabel7">
    <w:name w:val="ListLabel 7"/>
    <w:qFormat/>
    <w:rPr>
      <w:rFonts w:cs="Times New Roman"/>
    </w:rPr>
  </w:style>
  <w:style w:type="character" w:customStyle="1" w:styleId="ListLabel8">
    <w:name w:val="ListLabel 8"/>
    <w:qFormat/>
    <w:rPr>
      <w:rFonts w:cs="Times New Roman"/>
    </w:rPr>
  </w:style>
  <w:style w:type="character" w:customStyle="1" w:styleId="ListLabel9">
    <w:name w:val="ListLabel 9"/>
    <w:qFormat/>
    <w:rPr>
      <w:rFonts w:cs="Times New Roman"/>
    </w:rPr>
  </w:style>
  <w:style w:type="character" w:customStyle="1" w:styleId="ListLabel10">
    <w:name w:val="ListLabel 10"/>
    <w:qFormat/>
    <w:rPr>
      <w:rFonts w:cs="Times New Roman"/>
      <w:sz w:val="28"/>
    </w:rPr>
  </w:style>
  <w:style w:type="character" w:customStyle="1" w:styleId="ListLabel11">
    <w:name w:val="ListLabel 11"/>
    <w:qFormat/>
    <w:rPr>
      <w:rFonts w:cs="Times New Roman"/>
    </w:rPr>
  </w:style>
  <w:style w:type="character" w:customStyle="1" w:styleId="ListLabel12">
    <w:name w:val="ListLabel 12"/>
    <w:qFormat/>
    <w:rPr>
      <w:rFonts w:cs="Times New Roman"/>
    </w:rPr>
  </w:style>
  <w:style w:type="character" w:customStyle="1" w:styleId="ListLabel13">
    <w:name w:val="ListLabel 13"/>
    <w:qFormat/>
    <w:rPr>
      <w:rFonts w:cs="Times New Roman"/>
    </w:rPr>
  </w:style>
  <w:style w:type="character" w:customStyle="1" w:styleId="ListLabel14">
    <w:name w:val="ListLabel 14"/>
    <w:qFormat/>
    <w:rPr>
      <w:rFonts w:cs="Times New Roman"/>
      <w:color w:val="E36C0A"/>
    </w:rPr>
  </w:style>
  <w:style w:type="character" w:customStyle="1" w:styleId="ListLabel15">
    <w:name w:val="ListLabel 15"/>
    <w:qFormat/>
    <w:rPr>
      <w:rFonts w:cs="Times New Roman"/>
    </w:rPr>
  </w:style>
  <w:style w:type="character" w:customStyle="1" w:styleId="ListLabel16">
    <w:name w:val="ListLabel 16"/>
    <w:qFormat/>
    <w:rPr>
      <w:rFonts w:cs="Times New Roman"/>
    </w:rPr>
  </w:style>
  <w:style w:type="character" w:customStyle="1" w:styleId="ListLabel17">
    <w:name w:val="ListLabel 17"/>
    <w:qFormat/>
    <w:rPr>
      <w:rFonts w:cs="Times New Roman"/>
    </w:rPr>
  </w:style>
  <w:style w:type="character" w:customStyle="1" w:styleId="ListLabel18">
    <w:name w:val="ListLabel 18"/>
    <w:qFormat/>
    <w:rPr>
      <w:rFonts w:cs="Times New Roman"/>
    </w:rPr>
  </w:style>
  <w:style w:type="character" w:customStyle="1" w:styleId="ListLabel19">
    <w:name w:val="ListLabel 19"/>
    <w:qFormat/>
    <w:rPr>
      <w:rFonts w:cs="Times New Roman"/>
      <w:sz w:val="28"/>
    </w:rPr>
  </w:style>
  <w:style w:type="character" w:customStyle="1" w:styleId="ListLabel20">
    <w:name w:val="ListLabel 20"/>
    <w:qFormat/>
    <w:rPr>
      <w:rFonts w:cs="Times New Roman"/>
    </w:rPr>
  </w:style>
  <w:style w:type="character" w:customStyle="1" w:styleId="ListLabel21">
    <w:name w:val="ListLabel 21"/>
    <w:qFormat/>
    <w:rPr>
      <w:rFonts w:cs="Times New Roman"/>
    </w:rPr>
  </w:style>
  <w:style w:type="character" w:customStyle="1" w:styleId="ListLabel22">
    <w:name w:val="ListLabel 22"/>
    <w:qFormat/>
    <w:rPr>
      <w:rFonts w:cs="Times New Roman"/>
    </w:rPr>
  </w:style>
  <w:style w:type="character" w:customStyle="1" w:styleId="ListLabel23">
    <w:name w:val="ListLabel 23"/>
    <w:qFormat/>
    <w:rPr>
      <w:rFonts w:cs="Times New Roman"/>
      <w:color w:val="E36C0A"/>
    </w:rPr>
  </w:style>
  <w:style w:type="character" w:customStyle="1" w:styleId="ListLabel24">
    <w:name w:val="ListLabel 24"/>
    <w:qFormat/>
    <w:rPr>
      <w:rFonts w:cs="Times New Roman"/>
    </w:rPr>
  </w:style>
  <w:style w:type="character" w:customStyle="1" w:styleId="ListLabel25">
    <w:name w:val="ListLabel 25"/>
    <w:qFormat/>
    <w:rPr>
      <w:rFonts w:cs="Times New Roman"/>
    </w:rPr>
  </w:style>
  <w:style w:type="character" w:customStyle="1" w:styleId="ListLabel26">
    <w:name w:val="ListLabel 26"/>
    <w:qFormat/>
    <w:rPr>
      <w:rFonts w:cs="Times New Roman"/>
    </w:rPr>
  </w:style>
  <w:style w:type="character" w:customStyle="1" w:styleId="ListLabel27">
    <w:name w:val="ListLabel 27"/>
    <w:qFormat/>
    <w:rPr>
      <w:rFonts w:cs="Times New Roman"/>
    </w:rPr>
  </w:style>
  <w:style w:type="character" w:customStyle="1" w:styleId="ListLabel28">
    <w:name w:val="ListLabel 28"/>
    <w:qFormat/>
    <w:rPr>
      <w:rFonts w:cs="Times New Roman"/>
      <w:sz w:val="28"/>
    </w:rPr>
  </w:style>
  <w:style w:type="character" w:customStyle="1" w:styleId="ListLabel29">
    <w:name w:val="ListLabel 29"/>
    <w:qFormat/>
    <w:rPr>
      <w:rFonts w:cs="Times New Roman"/>
    </w:rPr>
  </w:style>
  <w:style w:type="character" w:customStyle="1" w:styleId="ListLabel30">
    <w:name w:val="ListLabel 30"/>
    <w:qFormat/>
    <w:rPr>
      <w:rFonts w:cs="Times New Roman"/>
    </w:rPr>
  </w:style>
  <w:style w:type="character" w:customStyle="1" w:styleId="ListLabel31">
    <w:name w:val="ListLabel 31"/>
    <w:qFormat/>
    <w:rPr>
      <w:rFonts w:cs="Times New Roman"/>
    </w:rPr>
  </w:style>
  <w:style w:type="character" w:customStyle="1" w:styleId="ListLabel32">
    <w:name w:val="ListLabel 32"/>
    <w:qFormat/>
    <w:rPr>
      <w:rFonts w:cs="Times New Roman"/>
      <w:color w:val="E36C0A"/>
    </w:rPr>
  </w:style>
  <w:style w:type="character" w:customStyle="1" w:styleId="ListLabel33">
    <w:name w:val="ListLabel 33"/>
    <w:qFormat/>
    <w:rPr>
      <w:rFonts w:cs="Times New Roman"/>
    </w:rPr>
  </w:style>
  <w:style w:type="character" w:customStyle="1" w:styleId="ListLabel34">
    <w:name w:val="ListLabel 34"/>
    <w:qFormat/>
    <w:rPr>
      <w:rFonts w:cs="Times New Roman"/>
    </w:rPr>
  </w:style>
  <w:style w:type="character" w:customStyle="1" w:styleId="ListLabel35">
    <w:name w:val="ListLabel 35"/>
    <w:qFormat/>
    <w:rPr>
      <w:rFonts w:cs="Times New Roman"/>
    </w:rPr>
  </w:style>
  <w:style w:type="character" w:customStyle="1" w:styleId="ListLabel36">
    <w:name w:val="ListLabel 36"/>
    <w:qFormat/>
    <w:rPr>
      <w:rFonts w:cs="Times New Roman"/>
    </w:rPr>
  </w:style>
  <w:style w:type="character" w:customStyle="1" w:styleId="ListLabel37">
    <w:name w:val="ListLabel 37"/>
    <w:qFormat/>
    <w:rPr>
      <w:rFonts w:cs="Times New Roman"/>
      <w:sz w:val="28"/>
    </w:rPr>
  </w:style>
  <w:style w:type="character" w:customStyle="1" w:styleId="ListLabel38">
    <w:name w:val="ListLabel 38"/>
    <w:qFormat/>
    <w:rPr>
      <w:rFonts w:cs="Times New Roman"/>
    </w:rPr>
  </w:style>
  <w:style w:type="character" w:customStyle="1" w:styleId="ListLabel39">
    <w:name w:val="ListLabel 39"/>
    <w:qFormat/>
    <w:rPr>
      <w:rFonts w:cs="Times New Roman"/>
    </w:rPr>
  </w:style>
  <w:style w:type="character" w:customStyle="1" w:styleId="ListLabel40">
    <w:name w:val="ListLabel 40"/>
    <w:qFormat/>
    <w:rPr>
      <w:rFonts w:cs="Times New Roman"/>
    </w:rPr>
  </w:style>
  <w:style w:type="character" w:customStyle="1" w:styleId="ListLabel41">
    <w:name w:val="ListLabel 41"/>
    <w:qFormat/>
    <w:rPr>
      <w:rFonts w:cs="Times New Roman"/>
      <w:color w:val="E36C0A"/>
    </w:rPr>
  </w:style>
  <w:style w:type="character" w:customStyle="1" w:styleId="ListLabel42">
    <w:name w:val="ListLabel 42"/>
    <w:qFormat/>
    <w:rPr>
      <w:rFonts w:cs="Times New Roman"/>
    </w:rPr>
  </w:style>
  <w:style w:type="character" w:customStyle="1" w:styleId="ListLabel43">
    <w:name w:val="ListLabel 43"/>
    <w:qFormat/>
    <w:rPr>
      <w:rFonts w:cs="Times New Roman"/>
    </w:rPr>
  </w:style>
  <w:style w:type="character" w:customStyle="1" w:styleId="ListLabel44">
    <w:name w:val="ListLabel 44"/>
    <w:qFormat/>
    <w:rPr>
      <w:rFonts w:cs="Times New Roman"/>
    </w:rPr>
  </w:style>
  <w:style w:type="character" w:customStyle="1" w:styleId="ListLabel45">
    <w:name w:val="ListLabel 45"/>
    <w:qFormat/>
    <w:rPr>
      <w:rFonts w:cs="Times New Roman"/>
    </w:rPr>
  </w:style>
  <w:style w:type="character" w:customStyle="1" w:styleId="ListLabel46">
    <w:name w:val="ListLabel 46"/>
    <w:qFormat/>
    <w:rPr>
      <w:rFonts w:cs="Times New Roman"/>
      <w:sz w:val="28"/>
    </w:rPr>
  </w:style>
  <w:style w:type="character" w:customStyle="1" w:styleId="ListLabel47">
    <w:name w:val="ListLabel 47"/>
    <w:qFormat/>
    <w:rPr>
      <w:rFonts w:cs="Times New Roman"/>
    </w:rPr>
  </w:style>
  <w:style w:type="character" w:customStyle="1" w:styleId="ListLabel48">
    <w:name w:val="ListLabel 48"/>
    <w:qFormat/>
    <w:rPr>
      <w:rFonts w:cs="Times New Roman"/>
    </w:rPr>
  </w:style>
  <w:style w:type="character" w:customStyle="1" w:styleId="ListLabel49">
    <w:name w:val="ListLabel 49"/>
    <w:qFormat/>
    <w:rPr>
      <w:rFonts w:cs="Times New Roman"/>
    </w:rPr>
  </w:style>
  <w:style w:type="character" w:customStyle="1" w:styleId="ListLabel50">
    <w:name w:val="ListLabel 50"/>
    <w:qFormat/>
    <w:rPr>
      <w:rFonts w:cs="Times New Roman"/>
      <w:color w:val="E36C0A"/>
    </w:rPr>
  </w:style>
  <w:style w:type="character" w:customStyle="1" w:styleId="ListLabel51">
    <w:name w:val="ListLabel 51"/>
    <w:qFormat/>
    <w:rPr>
      <w:rFonts w:cs="Times New Roman"/>
    </w:rPr>
  </w:style>
  <w:style w:type="character" w:customStyle="1" w:styleId="ListLabel52">
    <w:name w:val="ListLabel 52"/>
    <w:qFormat/>
    <w:rPr>
      <w:rFonts w:cs="Times New Roman"/>
    </w:rPr>
  </w:style>
  <w:style w:type="character" w:customStyle="1" w:styleId="ListLabel53">
    <w:name w:val="ListLabel 53"/>
    <w:qFormat/>
    <w:rPr>
      <w:rFonts w:cs="Times New Roman"/>
    </w:rPr>
  </w:style>
  <w:style w:type="character" w:customStyle="1" w:styleId="ListLabel54">
    <w:name w:val="ListLabel 54"/>
    <w:qFormat/>
    <w:rPr>
      <w:rFonts w:cs="Times New Roman"/>
    </w:rPr>
  </w:style>
  <w:style w:type="character" w:customStyle="1" w:styleId="ListLabel55">
    <w:name w:val="ListLabel 55"/>
    <w:qFormat/>
    <w:rPr>
      <w:rFonts w:cs="Times New Roman"/>
      <w:sz w:val="28"/>
    </w:rPr>
  </w:style>
  <w:style w:type="character" w:customStyle="1" w:styleId="ListLabel56">
    <w:name w:val="ListLabel 56"/>
    <w:qFormat/>
    <w:rPr>
      <w:rFonts w:cs="Times New Roman"/>
    </w:rPr>
  </w:style>
  <w:style w:type="character" w:customStyle="1" w:styleId="ListLabel57">
    <w:name w:val="ListLabel 57"/>
    <w:qFormat/>
    <w:rPr>
      <w:rFonts w:cs="Times New Roman"/>
    </w:rPr>
  </w:style>
  <w:style w:type="character" w:customStyle="1" w:styleId="ListLabel58">
    <w:name w:val="ListLabel 58"/>
    <w:qFormat/>
    <w:rPr>
      <w:rFonts w:cs="Times New Roman"/>
    </w:rPr>
  </w:style>
  <w:style w:type="character" w:customStyle="1" w:styleId="ListLabel59">
    <w:name w:val="ListLabel 59"/>
    <w:qFormat/>
    <w:rPr>
      <w:rFonts w:cs="Times New Roman"/>
      <w:color w:val="E36C0A"/>
    </w:rPr>
  </w:style>
  <w:style w:type="character" w:customStyle="1" w:styleId="ListLabel60">
    <w:name w:val="ListLabel 60"/>
    <w:qFormat/>
    <w:rPr>
      <w:rFonts w:cs="Times New Roman"/>
    </w:rPr>
  </w:style>
  <w:style w:type="character" w:customStyle="1" w:styleId="ListLabel61">
    <w:name w:val="ListLabel 61"/>
    <w:qFormat/>
    <w:rPr>
      <w:rFonts w:cs="Times New Roman"/>
    </w:rPr>
  </w:style>
  <w:style w:type="character" w:customStyle="1" w:styleId="ListLabel62">
    <w:name w:val="ListLabel 62"/>
    <w:qFormat/>
    <w:rPr>
      <w:rFonts w:cs="Times New Roman"/>
    </w:rPr>
  </w:style>
  <w:style w:type="character" w:customStyle="1" w:styleId="ListLabel63">
    <w:name w:val="ListLabel 63"/>
    <w:qFormat/>
    <w:rPr>
      <w:rFonts w:cs="Times New Roman"/>
    </w:rPr>
  </w:style>
  <w:style w:type="character" w:customStyle="1" w:styleId="ListLabel64">
    <w:name w:val="ListLabel 64"/>
    <w:qFormat/>
    <w:rPr>
      <w:rFonts w:cs="Times New Roman"/>
      <w:sz w:val="28"/>
    </w:rPr>
  </w:style>
  <w:style w:type="character" w:customStyle="1" w:styleId="ListLabel65">
    <w:name w:val="ListLabel 65"/>
    <w:qFormat/>
    <w:rPr>
      <w:rFonts w:cs="Times New Roman"/>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color w:val="E36C0A"/>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rPr>
  </w:style>
  <w:style w:type="character" w:customStyle="1" w:styleId="ListLabel72">
    <w:name w:val="ListLabel 72"/>
    <w:qFormat/>
    <w:rPr>
      <w:rFonts w:cs="Times New Roman"/>
    </w:rPr>
  </w:style>
  <w:style w:type="character" w:customStyle="1" w:styleId="ListLabel73">
    <w:name w:val="ListLabel 73"/>
    <w:qFormat/>
    <w:rPr>
      <w:rFonts w:cs="Times New Roman"/>
      <w:sz w:val="28"/>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color w:val="E36C0A"/>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cs="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sz w:val="28"/>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color w:val="E36C0A"/>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Times New Roman"/>
    </w:rPr>
  </w:style>
  <w:style w:type="character" w:customStyle="1" w:styleId="ListLabel91">
    <w:name w:val="ListLabel 91"/>
    <w:qFormat/>
    <w:rPr>
      <w:rFonts w:cs="Times New Roman"/>
      <w:sz w:val="28"/>
    </w:rPr>
  </w:style>
  <w:style w:type="character" w:customStyle="1" w:styleId="ListLabel92">
    <w:name w:val="ListLabel 92"/>
    <w:qFormat/>
    <w:rPr>
      <w:rFonts w:cs="Times New Roman"/>
    </w:rPr>
  </w:style>
  <w:style w:type="character" w:customStyle="1" w:styleId="ListLabel93">
    <w:name w:val="ListLabel 93"/>
    <w:qFormat/>
    <w:rPr>
      <w:rFonts w:cs="Times New Roman"/>
    </w:rPr>
  </w:style>
  <w:style w:type="character" w:customStyle="1" w:styleId="ListLabel94">
    <w:name w:val="ListLabel 94"/>
    <w:qFormat/>
    <w:rPr>
      <w:rFonts w:cs="Times New Roman"/>
    </w:rPr>
  </w:style>
  <w:style w:type="character" w:customStyle="1" w:styleId="ListLabel95">
    <w:name w:val="ListLabel 95"/>
    <w:qFormat/>
    <w:rPr>
      <w:rFonts w:cs="Times New Roman"/>
      <w:color w:val="E36C0A"/>
    </w:rPr>
  </w:style>
  <w:style w:type="character" w:customStyle="1" w:styleId="ListLabel96">
    <w:name w:val="ListLabel 96"/>
    <w:qFormat/>
    <w:rPr>
      <w:rFonts w:cs="Times New Roman"/>
    </w:rPr>
  </w:style>
  <w:style w:type="character" w:customStyle="1" w:styleId="ListLabel97">
    <w:name w:val="ListLabel 97"/>
    <w:qFormat/>
    <w:rPr>
      <w:rFonts w:cs="Times New Roman"/>
    </w:rPr>
  </w:style>
  <w:style w:type="character" w:customStyle="1" w:styleId="ListLabel98">
    <w:name w:val="ListLabel 98"/>
    <w:qFormat/>
    <w:rPr>
      <w:rFonts w:cs="Times New Roman"/>
    </w:rPr>
  </w:style>
  <w:style w:type="character" w:customStyle="1" w:styleId="ListLabel99">
    <w:name w:val="ListLabel 99"/>
    <w:qFormat/>
    <w:rPr>
      <w:rFonts w:cs="Times New Roman"/>
    </w:rPr>
  </w:style>
  <w:style w:type="character" w:customStyle="1" w:styleId="ListLabel100">
    <w:name w:val="ListLabel 100"/>
    <w:qFormat/>
    <w:rPr>
      <w:rFonts w:cs="Times New Roman"/>
      <w:sz w:val="28"/>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color w:val="E36C0A"/>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Times New Roman"/>
      <w:sz w:val="28"/>
    </w:rPr>
  </w:style>
  <w:style w:type="character" w:customStyle="1" w:styleId="ListLabel110">
    <w:name w:val="ListLabel 110"/>
    <w:qFormat/>
    <w:rPr>
      <w:rFonts w:cs="Times New Roman"/>
    </w:rPr>
  </w:style>
  <w:style w:type="character" w:customStyle="1" w:styleId="ListLabel111">
    <w:name w:val="ListLabel 111"/>
    <w:qFormat/>
    <w:rPr>
      <w:rFonts w:cs="Times New Roman"/>
    </w:rPr>
  </w:style>
  <w:style w:type="character" w:customStyle="1" w:styleId="ListLabel112">
    <w:name w:val="ListLabel 112"/>
    <w:qFormat/>
    <w:rPr>
      <w:rFonts w:cs="Times New Roman"/>
    </w:rPr>
  </w:style>
  <w:style w:type="character" w:customStyle="1" w:styleId="ListLabel113">
    <w:name w:val="ListLabel 113"/>
    <w:qFormat/>
    <w:rPr>
      <w:rFonts w:cs="Times New Roman"/>
      <w:color w:val="E36C0A"/>
    </w:rPr>
  </w:style>
  <w:style w:type="character" w:customStyle="1" w:styleId="ListLabel114">
    <w:name w:val="ListLabel 114"/>
    <w:qFormat/>
    <w:rPr>
      <w:rFonts w:cs="Times New Roman"/>
    </w:rPr>
  </w:style>
  <w:style w:type="character" w:customStyle="1" w:styleId="ListLabel115">
    <w:name w:val="ListLabel 115"/>
    <w:qFormat/>
    <w:rPr>
      <w:rFonts w:cs="Times New Roman"/>
    </w:rPr>
  </w:style>
  <w:style w:type="character" w:customStyle="1" w:styleId="ListLabel116">
    <w:name w:val="ListLabel 116"/>
    <w:qFormat/>
    <w:rPr>
      <w:rFonts w:cs="Times New Roman"/>
    </w:rPr>
  </w:style>
  <w:style w:type="character" w:customStyle="1" w:styleId="ListLabel117">
    <w:name w:val="ListLabel 117"/>
    <w:qFormat/>
    <w:rPr>
      <w:rFonts w:cs="Times New Roman"/>
    </w:rPr>
  </w:style>
  <w:style w:type="character" w:customStyle="1" w:styleId="ListLabel118">
    <w:name w:val="ListLabel 118"/>
    <w:qFormat/>
    <w:rPr>
      <w:rFonts w:cs="Times New Roman"/>
      <w:sz w:val="28"/>
    </w:rPr>
  </w:style>
  <w:style w:type="character" w:customStyle="1" w:styleId="ListLabel119">
    <w:name w:val="ListLabel 119"/>
    <w:qFormat/>
    <w:rPr>
      <w:rFonts w:cs="Times New Roman"/>
    </w:rPr>
  </w:style>
  <w:style w:type="character" w:customStyle="1" w:styleId="ListLabel120">
    <w:name w:val="ListLabel 120"/>
    <w:qFormat/>
    <w:rPr>
      <w:rFonts w:cs="Times New Roman"/>
    </w:rPr>
  </w:style>
  <w:style w:type="character" w:customStyle="1" w:styleId="ListLabel121">
    <w:name w:val="ListLabel 121"/>
    <w:qFormat/>
    <w:rPr>
      <w:rFonts w:cs="Times New Roman"/>
    </w:rPr>
  </w:style>
  <w:style w:type="character" w:customStyle="1" w:styleId="ListLabel122">
    <w:name w:val="ListLabel 122"/>
    <w:qFormat/>
    <w:rPr>
      <w:rFonts w:cs="Times New Roman"/>
      <w:color w:val="E36C0A"/>
    </w:rPr>
  </w:style>
  <w:style w:type="character" w:customStyle="1" w:styleId="ListLabel123">
    <w:name w:val="ListLabel 123"/>
    <w:qFormat/>
    <w:rPr>
      <w:rFonts w:cs="Times New Roman"/>
    </w:rPr>
  </w:style>
  <w:style w:type="character" w:customStyle="1" w:styleId="ListLabel124">
    <w:name w:val="ListLabel 124"/>
    <w:qFormat/>
    <w:rPr>
      <w:rFonts w:cs="Times New Roman"/>
    </w:rPr>
  </w:style>
  <w:style w:type="character" w:customStyle="1" w:styleId="ListLabel125">
    <w:name w:val="ListLabel 125"/>
    <w:qFormat/>
    <w:rPr>
      <w:rFonts w:cs="Times New Roman"/>
    </w:rPr>
  </w:style>
  <w:style w:type="character" w:customStyle="1" w:styleId="ListLabel126">
    <w:name w:val="ListLabel 126"/>
    <w:qFormat/>
    <w:rPr>
      <w:rFonts w:cs="Times New Roman"/>
    </w:rPr>
  </w:style>
  <w:style w:type="character" w:customStyle="1" w:styleId="ListLabel127">
    <w:name w:val="ListLabel 127"/>
    <w:qFormat/>
    <w:rPr>
      <w:rFonts w:cs="Times New Roman"/>
      <w:sz w:val="28"/>
    </w:rPr>
  </w:style>
  <w:style w:type="character" w:customStyle="1" w:styleId="ListLabel128">
    <w:name w:val="ListLabel 128"/>
    <w:qFormat/>
    <w:rPr>
      <w:rFonts w:cs="Times New Roman"/>
    </w:rPr>
  </w:style>
  <w:style w:type="character" w:customStyle="1" w:styleId="ListLabel129">
    <w:name w:val="ListLabel 129"/>
    <w:qFormat/>
    <w:rPr>
      <w:rFonts w:cs="Times New Roman"/>
    </w:rPr>
  </w:style>
  <w:style w:type="character" w:customStyle="1" w:styleId="ListLabel130">
    <w:name w:val="ListLabel 130"/>
    <w:qFormat/>
    <w:rPr>
      <w:rFonts w:cs="Times New Roman"/>
    </w:rPr>
  </w:style>
  <w:style w:type="character" w:customStyle="1" w:styleId="ListLabel131">
    <w:name w:val="ListLabel 131"/>
    <w:qFormat/>
    <w:rPr>
      <w:rFonts w:cs="Times New Roman"/>
      <w:color w:val="E36C0A"/>
    </w:rPr>
  </w:style>
  <w:style w:type="character" w:customStyle="1" w:styleId="ListLabel132">
    <w:name w:val="ListLabel 132"/>
    <w:qFormat/>
    <w:rPr>
      <w:rFonts w:cs="Times New Roman"/>
    </w:rPr>
  </w:style>
  <w:style w:type="character" w:customStyle="1" w:styleId="ListLabel133">
    <w:name w:val="ListLabel 133"/>
    <w:qFormat/>
    <w:rPr>
      <w:rFonts w:cs="Times New Roman"/>
    </w:rPr>
  </w:style>
  <w:style w:type="character" w:customStyle="1" w:styleId="ListLabel134">
    <w:name w:val="ListLabel 134"/>
    <w:qFormat/>
    <w:rPr>
      <w:rFonts w:cs="Times New Roman"/>
    </w:rPr>
  </w:style>
  <w:style w:type="character" w:customStyle="1" w:styleId="ListLabel135">
    <w:name w:val="ListLabel 135"/>
    <w:qFormat/>
    <w:rPr>
      <w:rFonts w:cs="Times New Roman"/>
    </w:rPr>
  </w:style>
  <w:style w:type="character" w:customStyle="1" w:styleId="ListLabel136">
    <w:name w:val="ListLabel 136"/>
    <w:qFormat/>
    <w:rPr>
      <w:rFonts w:cs="Times New Roman"/>
      <w:sz w:val="28"/>
    </w:rPr>
  </w:style>
  <w:style w:type="character" w:customStyle="1" w:styleId="ListLabel137">
    <w:name w:val="ListLabel 137"/>
    <w:qFormat/>
    <w:rPr>
      <w:rFonts w:cs="Times New Roman"/>
    </w:rPr>
  </w:style>
  <w:style w:type="character" w:customStyle="1" w:styleId="ListLabel138">
    <w:name w:val="ListLabel 138"/>
    <w:qFormat/>
    <w:rPr>
      <w:rFonts w:cs="Times New Roman"/>
    </w:rPr>
  </w:style>
  <w:style w:type="character" w:customStyle="1" w:styleId="ListLabel139">
    <w:name w:val="ListLabel 139"/>
    <w:qFormat/>
    <w:rPr>
      <w:rFonts w:cs="Times New Roman"/>
    </w:rPr>
  </w:style>
  <w:style w:type="character" w:customStyle="1" w:styleId="ListLabel140">
    <w:name w:val="ListLabel 140"/>
    <w:qFormat/>
    <w:rPr>
      <w:rFonts w:cs="Times New Roman"/>
      <w:color w:val="E36C0A"/>
    </w:rPr>
  </w:style>
  <w:style w:type="character" w:customStyle="1" w:styleId="ListLabel141">
    <w:name w:val="ListLabel 141"/>
    <w:qFormat/>
    <w:rPr>
      <w:rFonts w:cs="Times New Roman"/>
    </w:rPr>
  </w:style>
  <w:style w:type="character" w:customStyle="1" w:styleId="ListLabel142">
    <w:name w:val="ListLabel 142"/>
    <w:qFormat/>
    <w:rPr>
      <w:rFonts w:cs="Times New Roman"/>
    </w:rPr>
  </w:style>
  <w:style w:type="character" w:customStyle="1" w:styleId="ListLabel143">
    <w:name w:val="ListLabel 143"/>
    <w:qFormat/>
    <w:rPr>
      <w:rFonts w:cs="Times New Roman"/>
    </w:rPr>
  </w:style>
  <w:style w:type="character" w:customStyle="1" w:styleId="ListLabel144">
    <w:name w:val="ListLabel 144"/>
    <w:qFormat/>
    <w:rPr>
      <w:rFonts w:cs="Times New Roman"/>
    </w:rPr>
  </w:style>
  <w:style w:type="character" w:customStyle="1" w:styleId="ListLabel145">
    <w:name w:val="ListLabel 145"/>
    <w:qFormat/>
    <w:rPr>
      <w:rFonts w:cs="Times New Roman"/>
      <w:sz w:val="28"/>
    </w:rPr>
  </w:style>
  <w:style w:type="character" w:customStyle="1" w:styleId="ListLabel146">
    <w:name w:val="ListLabel 146"/>
    <w:qFormat/>
    <w:rPr>
      <w:rFonts w:cs="Times New Roman"/>
    </w:rPr>
  </w:style>
  <w:style w:type="character" w:customStyle="1" w:styleId="ListLabel147">
    <w:name w:val="ListLabel 147"/>
    <w:qFormat/>
    <w:rPr>
      <w:rFonts w:cs="Times New Roman"/>
    </w:rPr>
  </w:style>
  <w:style w:type="character" w:customStyle="1" w:styleId="ListLabel148">
    <w:name w:val="ListLabel 148"/>
    <w:qFormat/>
    <w:rPr>
      <w:rFonts w:cs="Times New Roman"/>
    </w:rPr>
  </w:style>
  <w:style w:type="character" w:customStyle="1" w:styleId="ListLabel149">
    <w:name w:val="ListLabel 149"/>
    <w:qFormat/>
    <w:rPr>
      <w:rFonts w:cs="Times New Roman"/>
      <w:color w:val="E36C0A"/>
    </w:rPr>
  </w:style>
  <w:style w:type="character" w:customStyle="1" w:styleId="ListLabel150">
    <w:name w:val="ListLabel 150"/>
    <w:qFormat/>
    <w:rPr>
      <w:rFonts w:cs="Times New Roman"/>
    </w:rPr>
  </w:style>
  <w:style w:type="character" w:customStyle="1" w:styleId="ListLabel151">
    <w:name w:val="ListLabel 151"/>
    <w:qFormat/>
    <w:rPr>
      <w:rFonts w:cs="Times New Roman"/>
    </w:rPr>
  </w:style>
  <w:style w:type="character" w:customStyle="1" w:styleId="ListLabel152">
    <w:name w:val="ListLabel 152"/>
    <w:qFormat/>
    <w:rPr>
      <w:rFonts w:cs="Times New Roman"/>
    </w:rPr>
  </w:style>
  <w:style w:type="character" w:customStyle="1" w:styleId="ListLabel153">
    <w:name w:val="ListLabel 153"/>
    <w:qFormat/>
    <w:rPr>
      <w:rFonts w:cs="Times New Roman"/>
    </w:rPr>
  </w:style>
  <w:style w:type="character" w:customStyle="1" w:styleId="ListLabel154">
    <w:name w:val="ListLabel 154"/>
    <w:qFormat/>
    <w:rPr>
      <w:rFonts w:cs="Times New Roman"/>
      <w:sz w:val="28"/>
    </w:rPr>
  </w:style>
  <w:style w:type="character" w:customStyle="1" w:styleId="ListLabel155">
    <w:name w:val="ListLabel 155"/>
    <w:qFormat/>
    <w:rPr>
      <w:rFonts w:cs="Times New Roman"/>
    </w:rPr>
  </w:style>
  <w:style w:type="character" w:customStyle="1" w:styleId="ListLabel156">
    <w:name w:val="ListLabel 156"/>
    <w:qFormat/>
    <w:rPr>
      <w:rFonts w:cs="Times New Roman"/>
    </w:rPr>
  </w:style>
  <w:style w:type="character" w:customStyle="1" w:styleId="ListLabel157">
    <w:name w:val="ListLabel 157"/>
    <w:qFormat/>
    <w:rPr>
      <w:rFonts w:cs="Times New Roman"/>
    </w:rPr>
  </w:style>
  <w:style w:type="character" w:customStyle="1" w:styleId="ListLabel158">
    <w:name w:val="ListLabel 158"/>
    <w:qFormat/>
    <w:rPr>
      <w:rFonts w:cs="Times New Roman"/>
      <w:color w:val="E36C0A"/>
    </w:rPr>
  </w:style>
  <w:style w:type="character" w:customStyle="1" w:styleId="ListLabel159">
    <w:name w:val="ListLabel 159"/>
    <w:qFormat/>
    <w:rPr>
      <w:rFonts w:cs="Times New Roman"/>
    </w:rPr>
  </w:style>
  <w:style w:type="character" w:customStyle="1" w:styleId="ListLabel160">
    <w:name w:val="ListLabel 160"/>
    <w:qFormat/>
    <w:rPr>
      <w:rFonts w:cs="Times New Roman"/>
    </w:rPr>
  </w:style>
  <w:style w:type="character" w:customStyle="1" w:styleId="ListLabel161">
    <w:name w:val="ListLabel 161"/>
    <w:qFormat/>
    <w:rPr>
      <w:rFonts w:cs="Times New Roman"/>
    </w:rPr>
  </w:style>
  <w:style w:type="character" w:customStyle="1" w:styleId="ListLabel162">
    <w:name w:val="ListLabel 162"/>
    <w:qFormat/>
    <w:rPr>
      <w:rFonts w:cs="Times New Roman"/>
    </w:rPr>
  </w:style>
  <w:style w:type="character" w:customStyle="1" w:styleId="ListLabel163">
    <w:name w:val="ListLabel 163"/>
    <w:qFormat/>
    <w:rPr>
      <w:rFonts w:cs="Times New Roman"/>
    </w:rPr>
  </w:style>
  <w:style w:type="character" w:customStyle="1" w:styleId="ListLabel164">
    <w:name w:val="ListLabel 164"/>
    <w:qFormat/>
    <w:rPr>
      <w:rFonts w:cs="Times New Roman"/>
    </w:rPr>
  </w:style>
  <w:style w:type="character" w:customStyle="1" w:styleId="ListLabel165">
    <w:name w:val="ListLabel 165"/>
    <w:qFormat/>
    <w:rPr>
      <w:rFonts w:cs="Times New Roman"/>
    </w:rPr>
  </w:style>
  <w:style w:type="character" w:customStyle="1" w:styleId="ListLabel166">
    <w:name w:val="ListLabel 166"/>
    <w:qFormat/>
    <w:rPr>
      <w:rFonts w:cs="Times New Roman"/>
    </w:rPr>
  </w:style>
  <w:style w:type="character" w:customStyle="1" w:styleId="ListLabel167">
    <w:name w:val="ListLabel 167"/>
    <w:qFormat/>
    <w:rPr>
      <w:rFonts w:cs="Times New Roman"/>
    </w:rPr>
  </w:style>
  <w:style w:type="character" w:customStyle="1" w:styleId="ListLabel168">
    <w:name w:val="ListLabel 168"/>
    <w:qFormat/>
    <w:rPr>
      <w:rFonts w:cs="Times New Roman"/>
    </w:rPr>
  </w:style>
  <w:style w:type="character" w:customStyle="1" w:styleId="ListLabel169">
    <w:name w:val="ListLabel 169"/>
    <w:qFormat/>
    <w:rPr>
      <w:rFonts w:cs="Times New Roman"/>
    </w:rPr>
  </w:style>
  <w:style w:type="character" w:customStyle="1" w:styleId="ListLabel170">
    <w:name w:val="ListLabel 170"/>
    <w:qFormat/>
    <w:rPr>
      <w:rFonts w:cs="Times New Roman"/>
    </w:rPr>
  </w:style>
  <w:style w:type="character" w:customStyle="1" w:styleId="ListLabel171">
    <w:name w:val="ListLabel 171"/>
    <w:qFormat/>
    <w:rPr>
      <w:rFonts w:cs="Times New Roman"/>
    </w:rPr>
  </w:style>
  <w:style w:type="character" w:customStyle="1" w:styleId="ListLabel172">
    <w:name w:val="ListLabel 172"/>
    <w:qFormat/>
    <w:rPr>
      <w:rFonts w:cs="Times New Roman"/>
    </w:rPr>
  </w:style>
  <w:style w:type="character" w:customStyle="1" w:styleId="ListLabel173">
    <w:name w:val="ListLabel 173"/>
    <w:qFormat/>
    <w:rPr>
      <w:rFonts w:cs="Times New Roman"/>
    </w:rPr>
  </w:style>
  <w:style w:type="character" w:customStyle="1" w:styleId="ListLabel174">
    <w:name w:val="ListLabel 174"/>
    <w:qFormat/>
    <w:rPr>
      <w:rFonts w:cs="Times New Roman"/>
    </w:rPr>
  </w:style>
  <w:style w:type="character" w:customStyle="1" w:styleId="ListLabel175">
    <w:name w:val="ListLabel 175"/>
    <w:qFormat/>
    <w:rPr>
      <w:rFonts w:cs="Times New Roman"/>
    </w:rPr>
  </w:style>
  <w:style w:type="character" w:customStyle="1" w:styleId="ListLabel176">
    <w:name w:val="ListLabel 176"/>
    <w:qFormat/>
    <w:rPr>
      <w:rFonts w:cs="Times New Roman"/>
    </w:rPr>
  </w:style>
  <w:style w:type="character" w:customStyle="1" w:styleId="ListLabel177">
    <w:name w:val="ListLabel 177"/>
    <w:qFormat/>
    <w:rPr>
      <w:rFonts w:cs="Times New Roman"/>
    </w:rPr>
  </w:style>
  <w:style w:type="character" w:customStyle="1" w:styleId="ListLabel178">
    <w:name w:val="ListLabel 178"/>
    <w:qFormat/>
    <w:rPr>
      <w:rFonts w:cs="Times New Roman"/>
    </w:rPr>
  </w:style>
  <w:style w:type="character" w:customStyle="1" w:styleId="ListLabel179">
    <w:name w:val="ListLabel 179"/>
    <w:qFormat/>
    <w:rPr>
      <w:rFonts w:cs="Times New Roman"/>
    </w:rPr>
  </w:style>
  <w:style w:type="character" w:customStyle="1" w:styleId="ListLabel180">
    <w:name w:val="ListLabel 180"/>
    <w:qFormat/>
    <w:rPr>
      <w:rFonts w:cs="Times New Roman"/>
    </w:rPr>
  </w:style>
  <w:style w:type="character" w:customStyle="1" w:styleId="ListLabel181">
    <w:name w:val="ListLabel 181"/>
    <w:qFormat/>
    <w:rPr>
      <w:rFonts w:cs="Times New Roman"/>
    </w:rPr>
  </w:style>
  <w:style w:type="character" w:customStyle="1" w:styleId="ListLabel182">
    <w:name w:val="ListLabel 182"/>
    <w:qFormat/>
    <w:rPr>
      <w:rFonts w:cs="Times New Roman"/>
    </w:rPr>
  </w:style>
  <w:style w:type="character" w:customStyle="1" w:styleId="ListLabel183">
    <w:name w:val="ListLabel 183"/>
    <w:qFormat/>
    <w:rPr>
      <w:rFonts w:cs="Times New Roman"/>
    </w:rPr>
  </w:style>
  <w:style w:type="character" w:customStyle="1" w:styleId="ListLabel184">
    <w:name w:val="ListLabel 184"/>
    <w:qFormat/>
    <w:rPr>
      <w:rFonts w:cs="Times New Roman"/>
    </w:rPr>
  </w:style>
  <w:style w:type="character" w:customStyle="1" w:styleId="ListLabel185">
    <w:name w:val="ListLabel 185"/>
    <w:qFormat/>
    <w:rPr>
      <w:rFonts w:cs="Times New Roman"/>
    </w:rPr>
  </w:style>
  <w:style w:type="character" w:customStyle="1" w:styleId="ListLabel186">
    <w:name w:val="ListLabel 186"/>
    <w:qFormat/>
    <w:rPr>
      <w:rFonts w:cs="Times New Roman"/>
    </w:rPr>
  </w:style>
  <w:style w:type="character" w:customStyle="1" w:styleId="ListLabel187">
    <w:name w:val="ListLabel 187"/>
    <w:qFormat/>
    <w:rPr>
      <w:rFonts w:cs="Times New Roman"/>
    </w:rPr>
  </w:style>
  <w:style w:type="character" w:customStyle="1" w:styleId="ListLabel188">
    <w:name w:val="ListLabel 188"/>
    <w:qFormat/>
    <w:rPr>
      <w:rFonts w:cs="Times New Roman"/>
    </w:rPr>
  </w:style>
  <w:style w:type="character" w:customStyle="1" w:styleId="ListLabel189">
    <w:name w:val="ListLabel 189"/>
    <w:qFormat/>
    <w:rPr>
      <w:rFonts w:cs="Times New Roman"/>
    </w:rPr>
  </w:style>
  <w:style w:type="character" w:customStyle="1" w:styleId="ListLabel190">
    <w:name w:val="ListLabel 190"/>
    <w:qFormat/>
    <w:rPr>
      <w:rFonts w:cs="Times New Roman"/>
    </w:rPr>
  </w:style>
  <w:style w:type="character" w:customStyle="1" w:styleId="ListLabel191">
    <w:name w:val="ListLabel 191"/>
    <w:qFormat/>
    <w:rPr>
      <w:rFonts w:cs="Times New Roman"/>
    </w:rPr>
  </w:style>
  <w:style w:type="character" w:customStyle="1" w:styleId="ListLabel192">
    <w:name w:val="ListLabel 192"/>
    <w:qFormat/>
    <w:rPr>
      <w:rFonts w:cs="Times New Roman"/>
    </w:rPr>
  </w:style>
  <w:style w:type="character" w:customStyle="1" w:styleId="ListLabel193">
    <w:name w:val="ListLabel 193"/>
    <w:qFormat/>
    <w:rPr>
      <w:rFonts w:cs="Times New Roman"/>
    </w:rPr>
  </w:style>
  <w:style w:type="character" w:customStyle="1" w:styleId="ListLabel194">
    <w:name w:val="ListLabel 194"/>
    <w:qFormat/>
    <w:rPr>
      <w:rFonts w:cs="Times New Roman"/>
    </w:rPr>
  </w:style>
  <w:style w:type="character" w:customStyle="1" w:styleId="ListLabel195">
    <w:name w:val="ListLabel 195"/>
    <w:qFormat/>
    <w:rPr>
      <w:rFonts w:cs="Times New Roman"/>
    </w:rPr>
  </w:style>
  <w:style w:type="character" w:customStyle="1" w:styleId="ListLabel196">
    <w:name w:val="ListLabel 196"/>
    <w:qFormat/>
    <w:rPr>
      <w:rFonts w:cs="Times New Roman"/>
    </w:rPr>
  </w:style>
  <w:style w:type="character" w:customStyle="1" w:styleId="ListLabel197">
    <w:name w:val="ListLabel 197"/>
    <w:qFormat/>
    <w:rPr>
      <w:rFonts w:cs="Times New Roman"/>
    </w:rPr>
  </w:style>
  <w:style w:type="character" w:customStyle="1" w:styleId="ListLabel198">
    <w:name w:val="ListLabel 198"/>
    <w:qFormat/>
    <w:rPr>
      <w:rFonts w:cs="Times New Roman"/>
    </w:rPr>
  </w:style>
  <w:style w:type="character" w:customStyle="1" w:styleId="ListLabel199">
    <w:name w:val="ListLabel 199"/>
    <w:qFormat/>
    <w:rPr>
      <w:rFonts w:cs="Times New Roman"/>
      <w:sz w:val="28"/>
    </w:rPr>
  </w:style>
  <w:style w:type="character" w:customStyle="1" w:styleId="ListLabel200">
    <w:name w:val="ListLabel 200"/>
    <w:qFormat/>
    <w:rPr>
      <w:rFonts w:cs="Times New Roman"/>
    </w:rPr>
  </w:style>
  <w:style w:type="character" w:customStyle="1" w:styleId="ListLabel201">
    <w:name w:val="ListLabel 201"/>
    <w:qFormat/>
    <w:rPr>
      <w:rFonts w:cs="Times New Roman"/>
    </w:rPr>
  </w:style>
  <w:style w:type="character" w:customStyle="1" w:styleId="ListLabel202">
    <w:name w:val="ListLabel 202"/>
    <w:qFormat/>
    <w:rPr>
      <w:rFonts w:cs="Times New Roman"/>
    </w:rPr>
  </w:style>
  <w:style w:type="character" w:customStyle="1" w:styleId="ListLabel203">
    <w:name w:val="ListLabel 203"/>
    <w:qFormat/>
    <w:rPr>
      <w:rFonts w:cs="Times New Roman"/>
      <w:color w:val="E36C0A"/>
    </w:rPr>
  </w:style>
  <w:style w:type="character" w:customStyle="1" w:styleId="ListLabel204">
    <w:name w:val="ListLabel 204"/>
    <w:qFormat/>
    <w:rPr>
      <w:rFonts w:cs="Times New Roman"/>
    </w:rPr>
  </w:style>
  <w:style w:type="character" w:customStyle="1" w:styleId="ListLabel205">
    <w:name w:val="ListLabel 205"/>
    <w:qFormat/>
    <w:rPr>
      <w:rFonts w:cs="Times New Roman"/>
    </w:rPr>
  </w:style>
  <w:style w:type="character" w:customStyle="1" w:styleId="ListLabel206">
    <w:name w:val="ListLabel 206"/>
    <w:qFormat/>
    <w:rPr>
      <w:rFonts w:cs="Times New Roman"/>
    </w:rPr>
  </w:style>
  <w:style w:type="character" w:customStyle="1" w:styleId="ListLabel207">
    <w:name w:val="ListLabel 207"/>
    <w:qFormat/>
    <w:rPr>
      <w:rFonts w:cs="Times New Roman"/>
    </w:rPr>
  </w:style>
  <w:style w:type="character" w:customStyle="1" w:styleId="ListLabel208">
    <w:name w:val="ListLabel 208"/>
    <w:qFormat/>
    <w:rPr>
      <w:rFonts w:cs="Courier New"/>
    </w:rPr>
  </w:style>
  <w:style w:type="character" w:customStyle="1" w:styleId="ListLabel209">
    <w:name w:val="ListLabel 209"/>
    <w:qFormat/>
    <w:rPr>
      <w:rFonts w:cs="Courier New"/>
    </w:rPr>
  </w:style>
  <w:style w:type="character" w:customStyle="1" w:styleId="ListLabel210">
    <w:name w:val="ListLabel 210"/>
    <w:qFormat/>
    <w:rPr>
      <w:rFonts w:cs="Courier New"/>
    </w:rPr>
  </w:style>
  <w:style w:type="character" w:customStyle="1" w:styleId="ListLabel211">
    <w:name w:val="ListLabel 211"/>
    <w:qFormat/>
    <w:rPr>
      <w:rFonts w:cs="Courier New"/>
    </w:rPr>
  </w:style>
  <w:style w:type="character" w:customStyle="1" w:styleId="ListLabel212">
    <w:name w:val="ListLabel 212"/>
    <w:qFormat/>
    <w:rPr>
      <w:rFonts w:cs="Courier New"/>
    </w:rPr>
  </w:style>
  <w:style w:type="character" w:customStyle="1" w:styleId="ListLabel213">
    <w:name w:val="ListLabel 213"/>
    <w:qFormat/>
    <w:rPr>
      <w:rFonts w:cs="Courier New"/>
    </w:rPr>
  </w:style>
  <w:style w:type="character" w:customStyle="1" w:styleId="ListLabel214">
    <w:name w:val="ListLabel 214"/>
    <w:qFormat/>
    <w:rPr>
      <w:rFonts w:cs="Courier New"/>
    </w:rPr>
  </w:style>
  <w:style w:type="character" w:customStyle="1" w:styleId="ListLabel215">
    <w:name w:val="ListLabel 215"/>
    <w:qFormat/>
    <w:rPr>
      <w:rFonts w:cs="Courier New"/>
    </w:rPr>
  </w:style>
  <w:style w:type="character" w:customStyle="1" w:styleId="ListLabel216">
    <w:name w:val="ListLabel 216"/>
    <w:qFormat/>
    <w:rPr>
      <w:rFonts w:cs="Courier New"/>
    </w:rPr>
  </w:style>
  <w:style w:type="character" w:customStyle="1" w:styleId="ListLabel217">
    <w:name w:val="ListLabel 217"/>
    <w:qFormat/>
    <w:rPr>
      <w:rFonts w:cs="Courier New"/>
    </w:rPr>
  </w:style>
  <w:style w:type="character" w:customStyle="1" w:styleId="ListLabel218">
    <w:name w:val="ListLabel 218"/>
    <w:qFormat/>
    <w:rPr>
      <w:rFonts w:cs="Courier New"/>
    </w:rPr>
  </w:style>
  <w:style w:type="character" w:customStyle="1" w:styleId="ListLabel219">
    <w:name w:val="ListLabel 219"/>
    <w:qFormat/>
    <w:rPr>
      <w:rFonts w:cs="Courier New"/>
    </w:rPr>
  </w:style>
  <w:style w:type="character" w:customStyle="1" w:styleId="ListLabel220">
    <w:name w:val="ListLabel 220"/>
    <w:qFormat/>
    <w:rPr>
      <w:rFonts w:cs="Courier New"/>
    </w:rPr>
  </w:style>
  <w:style w:type="character" w:customStyle="1" w:styleId="ListLabel221">
    <w:name w:val="ListLabel 221"/>
    <w:qFormat/>
    <w:rPr>
      <w:rFonts w:cs="Courier New"/>
    </w:rPr>
  </w:style>
  <w:style w:type="character" w:customStyle="1" w:styleId="ListLabel222">
    <w:name w:val="ListLabel 222"/>
    <w:qFormat/>
    <w:rPr>
      <w:rFonts w:cs="Courier New"/>
    </w:rPr>
  </w:style>
  <w:style w:type="character" w:customStyle="1" w:styleId="ListLabel223">
    <w:name w:val="ListLabel 223"/>
    <w:qFormat/>
    <w:rPr>
      <w:rFonts w:eastAsia="Calibri"/>
    </w:rPr>
  </w:style>
  <w:style w:type="character" w:customStyle="1" w:styleId="ListLabel224">
    <w:name w:val="ListLabel 224"/>
    <w:qFormat/>
    <w:rPr>
      <w:rFonts w:cs="Courier New"/>
    </w:rPr>
  </w:style>
  <w:style w:type="character" w:customStyle="1" w:styleId="ListLabel225">
    <w:name w:val="ListLabel 225"/>
    <w:qFormat/>
    <w:rPr>
      <w:rFonts w:cs="Courier New"/>
    </w:rPr>
  </w:style>
  <w:style w:type="character" w:customStyle="1" w:styleId="ListLabel226">
    <w:name w:val="ListLabel 226"/>
    <w:qFormat/>
    <w:rPr>
      <w:rFonts w:cs="Courier New"/>
    </w:rPr>
  </w:style>
  <w:style w:type="character" w:customStyle="1" w:styleId="ListLabel227">
    <w:name w:val="ListLabel 227"/>
    <w:qFormat/>
    <w:rPr>
      <w:rFonts w:cs="Courier New"/>
    </w:rPr>
  </w:style>
  <w:style w:type="character" w:customStyle="1" w:styleId="ListLabel228">
    <w:name w:val="ListLabel 228"/>
    <w:qFormat/>
    <w:rPr>
      <w:rFonts w:cs="Courier New"/>
    </w:rPr>
  </w:style>
  <w:style w:type="character" w:customStyle="1" w:styleId="ListLabel229">
    <w:name w:val="ListLabel 229"/>
    <w:qFormat/>
    <w:rPr>
      <w:rFonts w:cs="Courier New"/>
    </w:rPr>
  </w:style>
  <w:style w:type="character" w:customStyle="1" w:styleId="ListLabel230">
    <w:name w:val="ListLabel 230"/>
    <w:qFormat/>
    <w:rPr>
      <w:rFonts w:eastAsia="Calibri"/>
    </w:rPr>
  </w:style>
  <w:style w:type="character" w:customStyle="1" w:styleId="ListLabel231">
    <w:name w:val="ListLabel 231"/>
    <w:qFormat/>
    <w:rPr>
      <w:rFonts w:cs="Courier New"/>
    </w:rPr>
  </w:style>
  <w:style w:type="character" w:customStyle="1" w:styleId="ListLabel232">
    <w:name w:val="ListLabel 232"/>
    <w:qFormat/>
    <w:rPr>
      <w:rFonts w:cs="Courier New"/>
    </w:rPr>
  </w:style>
  <w:style w:type="character" w:customStyle="1" w:styleId="ListLabel233">
    <w:name w:val="ListLabel 233"/>
    <w:qFormat/>
    <w:rPr>
      <w:rFonts w:cs="Courier New"/>
    </w:rPr>
  </w:style>
  <w:style w:type="character" w:customStyle="1" w:styleId="ListLabel234">
    <w:name w:val="ListLabel 234"/>
    <w:qFormat/>
    <w:rPr>
      <w:rFonts w:eastAsia="Calibri"/>
      <w:sz w:val="24"/>
      <w:szCs w:val="22"/>
    </w:rPr>
  </w:style>
  <w:style w:type="character" w:customStyle="1" w:styleId="ListLabel235">
    <w:name w:val="ListLabel 235"/>
    <w:qFormat/>
    <w:rPr>
      <w:rFonts w:cs="Courier New"/>
    </w:rPr>
  </w:style>
  <w:style w:type="character" w:customStyle="1" w:styleId="ListLabel236">
    <w:name w:val="ListLabel 236"/>
    <w:qFormat/>
    <w:rPr>
      <w:rFonts w:cs="Courier New"/>
    </w:rPr>
  </w:style>
  <w:style w:type="character" w:customStyle="1" w:styleId="ListLabel237">
    <w:name w:val="ListLabel 237"/>
    <w:qFormat/>
    <w:rPr>
      <w:rFonts w:cs="Courier New"/>
    </w:rPr>
  </w:style>
  <w:style w:type="character" w:customStyle="1" w:styleId="ListLabel238">
    <w:name w:val="ListLabel 238"/>
    <w:qFormat/>
    <w:rPr>
      <w:rFonts w:eastAsia="Calibri"/>
    </w:rPr>
  </w:style>
  <w:style w:type="character" w:customStyle="1" w:styleId="ListLabel239">
    <w:name w:val="ListLabel 239"/>
    <w:qFormat/>
    <w:rPr>
      <w:rFonts w:cs="Courier New"/>
    </w:rPr>
  </w:style>
  <w:style w:type="character" w:customStyle="1" w:styleId="ListLabel240">
    <w:name w:val="ListLabel 240"/>
    <w:qFormat/>
    <w:rPr>
      <w:rFonts w:cs="Courier New"/>
    </w:rPr>
  </w:style>
  <w:style w:type="character" w:customStyle="1" w:styleId="ListLabel241">
    <w:name w:val="ListLabel 241"/>
    <w:qFormat/>
    <w:rPr>
      <w:rFonts w:cs="Courier New"/>
    </w:rPr>
  </w:style>
  <w:style w:type="character" w:customStyle="1" w:styleId="ListLabel242">
    <w:name w:val="ListLabel 242"/>
    <w:qFormat/>
    <w:rPr>
      <w:rFonts w:eastAsia="Calibri"/>
    </w:rPr>
  </w:style>
  <w:style w:type="character" w:customStyle="1" w:styleId="ListLabel243">
    <w:name w:val="ListLabel 243"/>
    <w:qFormat/>
    <w:rPr>
      <w:rFonts w:cs="Courier New"/>
      <w:b/>
    </w:rPr>
  </w:style>
  <w:style w:type="character" w:customStyle="1" w:styleId="ListLabel244">
    <w:name w:val="ListLabel 244"/>
    <w:qFormat/>
    <w:rPr>
      <w:rFonts w:cs="Courier New"/>
    </w:rPr>
  </w:style>
  <w:style w:type="character" w:customStyle="1" w:styleId="ListLabel245">
    <w:name w:val="ListLabel 245"/>
    <w:qFormat/>
    <w:rPr>
      <w:rFonts w:cs="Courier New"/>
    </w:rPr>
  </w:style>
  <w:style w:type="character" w:customStyle="1" w:styleId="ListLabel246">
    <w:name w:val="ListLabel 246"/>
    <w:qFormat/>
    <w:rPr>
      <w:rFonts w:eastAsia="Calibri"/>
    </w:rPr>
  </w:style>
  <w:style w:type="character" w:customStyle="1" w:styleId="ListLabel247">
    <w:name w:val="ListLabel 247"/>
    <w:qFormat/>
    <w:rPr>
      <w:rFonts w:cs="Courier New"/>
    </w:rPr>
  </w:style>
  <w:style w:type="character" w:customStyle="1" w:styleId="ListLabel248">
    <w:name w:val="ListLabel 248"/>
    <w:qFormat/>
    <w:rPr>
      <w:rFonts w:cs="Courier New"/>
    </w:rPr>
  </w:style>
  <w:style w:type="character" w:customStyle="1" w:styleId="ListLabel249">
    <w:name w:val="ListLabel 249"/>
    <w:qFormat/>
    <w:rPr>
      <w:rFonts w:cs="Courier New"/>
    </w:rPr>
  </w:style>
  <w:style w:type="character" w:customStyle="1" w:styleId="ListLabel250">
    <w:name w:val="ListLabel 250"/>
    <w:qFormat/>
    <w:rPr>
      <w:rFonts w:eastAsia="Calibri"/>
    </w:rPr>
  </w:style>
  <w:style w:type="character" w:customStyle="1" w:styleId="ListLabel251">
    <w:name w:val="ListLabel 251"/>
    <w:qFormat/>
    <w:rPr>
      <w:rFonts w:cs="Courier New"/>
    </w:rPr>
  </w:style>
  <w:style w:type="character" w:customStyle="1" w:styleId="ListLabel252">
    <w:name w:val="ListLabel 252"/>
    <w:qFormat/>
    <w:rPr>
      <w:rFonts w:cs="Courier New"/>
    </w:rPr>
  </w:style>
  <w:style w:type="character" w:customStyle="1" w:styleId="ListLabel253">
    <w:name w:val="ListLabel 253"/>
    <w:qFormat/>
    <w:rPr>
      <w:rFonts w:cs="Courier New"/>
    </w:rPr>
  </w:style>
  <w:style w:type="character" w:customStyle="1" w:styleId="ListLabel254">
    <w:name w:val="ListLabel 254"/>
    <w:qFormat/>
    <w:rPr>
      <w:rFonts w:cs="Courier New"/>
    </w:rPr>
  </w:style>
  <w:style w:type="character" w:customStyle="1" w:styleId="ListLabel255">
    <w:name w:val="ListLabel 255"/>
    <w:qFormat/>
    <w:rPr>
      <w:rFonts w:cs="Courier New"/>
    </w:rPr>
  </w:style>
  <w:style w:type="character" w:customStyle="1" w:styleId="ListLabel256">
    <w:name w:val="ListLabel 256"/>
    <w:qFormat/>
    <w:rPr>
      <w:rFonts w:cs="Courier New"/>
    </w:rPr>
  </w:style>
  <w:style w:type="character" w:customStyle="1" w:styleId="ListLabel257">
    <w:name w:val="ListLabel 257"/>
    <w:qFormat/>
    <w:rPr>
      <w:rFonts w:cs="Times New Roman"/>
      <w:sz w:val="28"/>
    </w:rPr>
  </w:style>
  <w:style w:type="character" w:customStyle="1" w:styleId="ListLabel258">
    <w:name w:val="ListLabel 258"/>
    <w:qFormat/>
    <w:rPr>
      <w:rFonts w:cs="Times New Roman"/>
    </w:rPr>
  </w:style>
  <w:style w:type="character" w:customStyle="1" w:styleId="ListLabel259">
    <w:name w:val="ListLabel 259"/>
    <w:qFormat/>
    <w:rPr>
      <w:rFonts w:cs="Times New Roman"/>
    </w:rPr>
  </w:style>
  <w:style w:type="character" w:customStyle="1" w:styleId="ListLabel260">
    <w:name w:val="ListLabel 260"/>
    <w:qFormat/>
    <w:rPr>
      <w:rFonts w:cs="Times New Roman"/>
    </w:rPr>
  </w:style>
  <w:style w:type="character" w:customStyle="1" w:styleId="ListLabel261">
    <w:name w:val="ListLabel 261"/>
    <w:qFormat/>
    <w:rPr>
      <w:rFonts w:cs="Times New Roman"/>
    </w:rPr>
  </w:style>
  <w:style w:type="character" w:customStyle="1" w:styleId="ListLabel262">
    <w:name w:val="ListLabel 262"/>
    <w:qFormat/>
    <w:rPr>
      <w:rFonts w:cs="Times New Roman"/>
    </w:rPr>
  </w:style>
  <w:style w:type="character" w:customStyle="1" w:styleId="ListLabel263">
    <w:name w:val="ListLabel 263"/>
    <w:qFormat/>
    <w:rPr>
      <w:rFonts w:cs="Times New Roman"/>
    </w:rPr>
  </w:style>
  <w:style w:type="character" w:customStyle="1" w:styleId="ListLabel264">
    <w:name w:val="ListLabel 264"/>
    <w:qFormat/>
    <w:rPr>
      <w:rFonts w:cs="Times New Roman"/>
    </w:rPr>
  </w:style>
  <w:style w:type="character" w:customStyle="1" w:styleId="ListLabel265">
    <w:name w:val="ListLabel 265"/>
    <w:qFormat/>
  </w:style>
  <w:style w:type="character" w:customStyle="1" w:styleId="ListLabel266">
    <w:name w:val="ListLabel 266"/>
    <w:qFormat/>
    <w:rPr>
      <w:rFonts w:cs="Courier New"/>
    </w:rPr>
  </w:style>
  <w:style w:type="character" w:customStyle="1" w:styleId="ListLabel267">
    <w:name w:val="ListLabel 267"/>
    <w:qFormat/>
    <w:rPr>
      <w:rFonts w:cs="Wingdings"/>
    </w:rPr>
  </w:style>
  <w:style w:type="character" w:customStyle="1" w:styleId="ListLabel268">
    <w:name w:val="ListLabel 268"/>
    <w:qFormat/>
    <w:rPr>
      <w:rFonts w:cs="Symbol"/>
    </w:rPr>
  </w:style>
  <w:style w:type="character" w:customStyle="1" w:styleId="ListLabel269">
    <w:name w:val="ListLabel 269"/>
    <w:qFormat/>
    <w:rPr>
      <w:rFonts w:cs="Courier New"/>
    </w:rPr>
  </w:style>
  <w:style w:type="character" w:customStyle="1" w:styleId="ListLabel270">
    <w:name w:val="ListLabel 270"/>
    <w:qFormat/>
    <w:rPr>
      <w:rFonts w:cs="Wingdings"/>
    </w:rPr>
  </w:style>
  <w:style w:type="character" w:customStyle="1" w:styleId="ListLabel271">
    <w:name w:val="ListLabel 271"/>
    <w:qFormat/>
    <w:rPr>
      <w:rFonts w:cs="Symbol"/>
    </w:rPr>
  </w:style>
  <w:style w:type="character" w:customStyle="1" w:styleId="ListLabel272">
    <w:name w:val="ListLabel 272"/>
    <w:qFormat/>
    <w:rPr>
      <w:rFonts w:cs="Courier New"/>
    </w:rPr>
  </w:style>
  <w:style w:type="character" w:customStyle="1" w:styleId="ListLabel273">
    <w:name w:val="ListLabel 273"/>
    <w:qFormat/>
    <w:rPr>
      <w:rFonts w:cs="Wingdings"/>
    </w:rPr>
  </w:style>
  <w:style w:type="character" w:customStyle="1" w:styleId="ListLabel274">
    <w:name w:val="ListLabel 274"/>
    <w:qFormat/>
    <w:rPr>
      <w:sz w:val="24"/>
      <w:szCs w:val="22"/>
    </w:rPr>
  </w:style>
  <w:style w:type="character" w:customStyle="1" w:styleId="ListLabel275">
    <w:name w:val="ListLabel 275"/>
    <w:qFormat/>
    <w:rPr>
      <w:rFonts w:cs="Courier New"/>
    </w:rPr>
  </w:style>
  <w:style w:type="character" w:customStyle="1" w:styleId="ListLabel276">
    <w:name w:val="ListLabel 276"/>
    <w:qFormat/>
    <w:rPr>
      <w:rFonts w:cs="Wingdings"/>
    </w:rPr>
  </w:style>
  <w:style w:type="character" w:customStyle="1" w:styleId="ListLabel277">
    <w:name w:val="ListLabel 277"/>
    <w:qFormat/>
    <w:rPr>
      <w:rFonts w:cs="Symbol"/>
    </w:rPr>
  </w:style>
  <w:style w:type="character" w:customStyle="1" w:styleId="ListLabel278">
    <w:name w:val="ListLabel 278"/>
    <w:qFormat/>
    <w:rPr>
      <w:rFonts w:cs="Courier New"/>
    </w:rPr>
  </w:style>
  <w:style w:type="character" w:customStyle="1" w:styleId="ListLabel279">
    <w:name w:val="ListLabel 279"/>
    <w:qFormat/>
    <w:rPr>
      <w:rFonts w:cs="Wingdings"/>
    </w:rPr>
  </w:style>
  <w:style w:type="character" w:customStyle="1" w:styleId="ListLabel280">
    <w:name w:val="ListLabel 280"/>
    <w:qFormat/>
    <w:rPr>
      <w:rFonts w:cs="Symbol"/>
    </w:rPr>
  </w:style>
  <w:style w:type="character" w:customStyle="1" w:styleId="ListLabel281">
    <w:name w:val="ListLabel 281"/>
    <w:qFormat/>
    <w:rPr>
      <w:rFonts w:cs="Courier New"/>
    </w:rPr>
  </w:style>
  <w:style w:type="character" w:customStyle="1" w:styleId="ListLabel282">
    <w:name w:val="ListLabel 282"/>
    <w:qFormat/>
    <w:rPr>
      <w:rFonts w:cs="Wingdings"/>
    </w:rPr>
  </w:style>
  <w:style w:type="character" w:customStyle="1" w:styleId="ListLabel283">
    <w:name w:val="ListLabel 283"/>
    <w:qFormat/>
  </w:style>
  <w:style w:type="character" w:customStyle="1" w:styleId="ListLabel284">
    <w:name w:val="ListLabel 284"/>
    <w:qFormat/>
    <w:rPr>
      <w:rFonts w:cs="Courier New"/>
      <w:b/>
    </w:rPr>
  </w:style>
  <w:style w:type="character" w:customStyle="1" w:styleId="ListLabel285">
    <w:name w:val="ListLabel 285"/>
    <w:qFormat/>
    <w:rPr>
      <w:rFonts w:cs="Wingdings"/>
      <w:b/>
    </w:rPr>
  </w:style>
  <w:style w:type="character" w:customStyle="1" w:styleId="ListLabel286">
    <w:name w:val="ListLabel 286"/>
    <w:qFormat/>
    <w:rPr>
      <w:rFonts w:cs="Symbol"/>
    </w:rPr>
  </w:style>
  <w:style w:type="character" w:customStyle="1" w:styleId="ListLabel287">
    <w:name w:val="ListLabel 287"/>
    <w:qFormat/>
    <w:rPr>
      <w:rFonts w:cs="Courier New"/>
    </w:rPr>
  </w:style>
  <w:style w:type="character" w:customStyle="1" w:styleId="ListLabel288">
    <w:name w:val="ListLabel 288"/>
    <w:qFormat/>
    <w:rPr>
      <w:rFonts w:cs="Wingdings"/>
    </w:rPr>
  </w:style>
  <w:style w:type="character" w:customStyle="1" w:styleId="ListLabel289">
    <w:name w:val="ListLabel 289"/>
    <w:qFormat/>
    <w:rPr>
      <w:rFonts w:cs="Symbol"/>
    </w:rPr>
  </w:style>
  <w:style w:type="character" w:customStyle="1" w:styleId="ListLabel290">
    <w:name w:val="ListLabel 290"/>
    <w:qFormat/>
    <w:rPr>
      <w:rFonts w:cs="Courier New"/>
    </w:rPr>
  </w:style>
  <w:style w:type="character" w:customStyle="1" w:styleId="ListLabel291">
    <w:name w:val="ListLabel 291"/>
    <w:qFormat/>
    <w:rPr>
      <w:rFonts w:cs="Wingdings"/>
    </w:rPr>
  </w:style>
  <w:style w:type="character" w:customStyle="1" w:styleId="ListLabel292">
    <w:name w:val="ListLabel 292"/>
    <w:qFormat/>
    <w:rPr>
      <w:rFonts w:cs="Times New Roman"/>
      <w:sz w:val="28"/>
    </w:rPr>
  </w:style>
  <w:style w:type="character" w:customStyle="1" w:styleId="ListLabel293">
    <w:name w:val="ListLabel 293"/>
    <w:qFormat/>
    <w:rPr>
      <w:rFonts w:cs="Times New Roman"/>
    </w:rPr>
  </w:style>
  <w:style w:type="character" w:customStyle="1" w:styleId="ListLabel294">
    <w:name w:val="ListLabel 294"/>
    <w:qFormat/>
    <w:rPr>
      <w:rFonts w:cs="Times New Roman"/>
    </w:rPr>
  </w:style>
  <w:style w:type="character" w:customStyle="1" w:styleId="ListLabel295">
    <w:name w:val="ListLabel 295"/>
    <w:qFormat/>
    <w:rPr>
      <w:rFonts w:cs="Times New Roman"/>
    </w:rPr>
  </w:style>
  <w:style w:type="character" w:customStyle="1" w:styleId="ListLabel296">
    <w:name w:val="ListLabel 296"/>
    <w:qFormat/>
    <w:rPr>
      <w:rFonts w:cs="Times New Roman"/>
    </w:rPr>
  </w:style>
  <w:style w:type="character" w:customStyle="1" w:styleId="ListLabel297">
    <w:name w:val="ListLabel 297"/>
    <w:qFormat/>
    <w:rPr>
      <w:rFonts w:cs="Times New Roman"/>
    </w:rPr>
  </w:style>
  <w:style w:type="character" w:customStyle="1" w:styleId="ListLabel298">
    <w:name w:val="ListLabel 298"/>
    <w:qFormat/>
    <w:rPr>
      <w:rFonts w:cs="Times New Roman"/>
    </w:rPr>
  </w:style>
  <w:style w:type="character" w:customStyle="1" w:styleId="ListLabel299">
    <w:name w:val="ListLabel 299"/>
    <w:qFormat/>
    <w:rPr>
      <w:rFonts w:cs="Times New Roman"/>
    </w:rPr>
  </w:style>
  <w:style w:type="character" w:customStyle="1" w:styleId="ListLabel300">
    <w:name w:val="ListLabel 300"/>
    <w:qFormat/>
  </w:style>
  <w:style w:type="character" w:customStyle="1" w:styleId="ListLabel301">
    <w:name w:val="ListLabel 301"/>
    <w:qFormat/>
    <w:rPr>
      <w:rFonts w:cs="Courier New"/>
    </w:rPr>
  </w:style>
  <w:style w:type="character" w:customStyle="1" w:styleId="ListLabel302">
    <w:name w:val="ListLabel 302"/>
    <w:qFormat/>
    <w:rPr>
      <w:rFonts w:cs="Wingdings"/>
    </w:rPr>
  </w:style>
  <w:style w:type="character" w:customStyle="1" w:styleId="ListLabel303">
    <w:name w:val="ListLabel 303"/>
    <w:qFormat/>
    <w:rPr>
      <w:rFonts w:cs="Symbol"/>
    </w:rPr>
  </w:style>
  <w:style w:type="character" w:customStyle="1" w:styleId="ListLabel304">
    <w:name w:val="ListLabel 304"/>
    <w:qFormat/>
    <w:rPr>
      <w:rFonts w:cs="Courier New"/>
    </w:rPr>
  </w:style>
  <w:style w:type="character" w:customStyle="1" w:styleId="ListLabel305">
    <w:name w:val="ListLabel 305"/>
    <w:qFormat/>
    <w:rPr>
      <w:rFonts w:cs="Wingdings"/>
    </w:rPr>
  </w:style>
  <w:style w:type="character" w:customStyle="1" w:styleId="ListLabel306">
    <w:name w:val="ListLabel 306"/>
    <w:qFormat/>
    <w:rPr>
      <w:rFonts w:cs="Symbol"/>
    </w:rPr>
  </w:style>
  <w:style w:type="character" w:customStyle="1" w:styleId="ListLabel307">
    <w:name w:val="ListLabel 307"/>
    <w:qFormat/>
    <w:rPr>
      <w:rFonts w:cs="Courier New"/>
    </w:rPr>
  </w:style>
  <w:style w:type="character" w:customStyle="1" w:styleId="ListLabel308">
    <w:name w:val="ListLabel 308"/>
    <w:qFormat/>
    <w:rPr>
      <w:rFonts w:cs="Wingdings"/>
    </w:rPr>
  </w:style>
  <w:style w:type="character" w:customStyle="1" w:styleId="ListLabel309">
    <w:name w:val="ListLabel 309"/>
    <w:qFormat/>
    <w:rPr>
      <w:sz w:val="24"/>
      <w:szCs w:val="22"/>
    </w:rPr>
  </w:style>
  <w:style w:type="character" w:customStyle="1" w:styleId="ListLabel310">
    <w:name w:val="ListLabel 310"/>
    <w:qFormat/>
    <w:rPr>
      <w:rFonts w:cs="Courier New"/>
    </w:rPr>
  </w:style>
  <w:style w:type="character" w:customStyle="1" w:styleId="ListLabel311">
    <w:name w:val="ListLabel 311"/>
    <w:qFormat/>
    <w:rPr>
      <w:rFonts w:cs="Wingdings"/>
    </w:rPr>
  </w:style>
  <w:style w:type="character" w:customStyle="1" w:styleId="ListLabel312">
    <w:name w:val="ListLabel 312"/>
    <w:qFormat/>
    <w:rPr>
      <w:rFonts w:cs="Symbol"/>
    </w:rPr>
  </w:style>
  <w:style w:type="character" w:customStyle="1" w:styleId="ListLabel313">
    <w:name w:val="ListLabel 313"/>
    <w:qFormat/>
    <w:rPr>
      <w:rFonts w:cs="Courier New"/>
    </w:rPr>
  </w:style>
  <w:style w:type="character" w:customStyle="1" w:styleId="ListLabel314">
    <w:name w:val="ListLabel 314"/>
    <w:qFormat/>
    <w:rPr>
      <w:rFonts w:cs="Wingdings"/>
    </w:rPr>
  </w:style>
  <w:style w:type="character" w:customStyle="1" w:styleId="ListLabel315">
    <w:name w:val="ListLabel 315"/>
    <w:qFormat/>
    <w:rPr>
      <w:rFonts w:cs="Symbol"/>
    </w:rPr>
  </w:style>
  <w:style w:type="character" w:customStyle="1" w:styleId="ListLabel316">
    <w:name w:val="ListLabel 316"/>
    <w:qFormat/>
    <w:rPr>
      <w:rFonts w:cs="Courier New"/>
    </w:rPr>
  </w:style>
  <w:style w:type="character" w:customStyle="1" w:styleId="ListLabel317">
    <w:name w:val="ListLabel 317"/>
    <w:qFormat/>
    <w:rPr>
      <w:rFonts w:cs="Wingdings"/>
    </w:rPr>
  </w:style>
  <w:style w:type="character" w:customStyle="1" w:styleId="ListLabel318">
    <w:name w:val="ListLabel 318"/>
    <w:qFormat/>
    <w:rPr>
      <w:b/>
    </w:rPr>
  </w:style>
  <w:style w:type="character" w:customStyle="1" w:styleId="ListLabel319">
    <w:name w:val="ListLabel 319"/>
    <w:qFormat/>
    <w:rPr>
      <w:rFonts w:cs="Courier New"/>
      <w:b/>
    </w:rPr>
  </w:style>
  <w:style w:type="character" w:customStyle="1" w:styleId="ListLabel320">
    <w:name w:val="ListLabel 320"/>
    <w:qFormat/>
    <w:rPr>
      <w:rFonts w:cs="Wingdings"/>
      <w:b/>
    </w:rPr>
  </w:style>
  <w:style w:type="character" w:customStyle="1" w:styleId="ListLabel321">
    <w:name w:val="ListLabel 321"/>
    <w:qFormat/>
    <w:rPr>
      <w:rFonts w:cs="Symbol"/>
    </w:rPr>
  </w:style>
  <w:style w:type="character" w:customStyle="1" w:styleId="ListLabel322">
    <w:name w:val="ListLabel 322"/>
    <w:qFormat/>
    <w:rPr>
      <w:rFonts w:cs="Courier New"/>
    </w:rPr>
  </w:style>
  <w:style w:type="character" w:customStyle="1" w:styleId="ListLabel323">
    <w:name w:val="ListLabel 323"/>
    <w:qFormat/>
    <w:rPr>
      <w:rFonts w:cs="Wingdings"/>
    </w:rPr>
  </w:style>
  <w:style w:type="character" w:customStyle="1" w:styleId="ListLabel324">
    <w:name w:val="ListLabel 324"/>
    <w:qFormat/>
    <w:rPr>
      <w:rFonts w:cs="Symbol"/>
    </w:rPr>
  </w:style>
  <w:style w:type="character" w:customStyle="1" w:styleId="ListLabel325">
    <w:name w:val="ListLabel 325"/>
    <w:qFormat/>
    <w:rPr>
      <w:rFonts w:cs="Courier New"/>
    </w:rPr>
  </w:style>
  <w:style w:type="character" w:customStyle="1" w:styleId="ListLabel326">
    <w:name w:val="ListLabel 326"/>
    <w:qFormat/>
    <w:rPr>
      <w:rFonts w:cs="Wingdings"/>
    </w:rPr>
  </w:style>
  <w:style w:type="character" w:customStyle="1" w:styleId="ListLabel327">
    <w:name w:val="ListLabel 327"/>
    <w:qFormat/>
    <w:rPr>
      <w:rFonts w:cs="Times New Roman"/>
      <w:sz w:val="28"/>
    </w:rPr>
  </w:style>
  <w:style w:type="character" w:customStyle="1" w:styleId="ListLabel328">
    <w:name w:val="ListLabel 328"/>
    <w:qFormat/>
    <w:rPr>
      <w:rFonts w:cs="Times New Roman"/>
    </w:rPr>
  </w:style>
  <w:style w:type="character" w:customStyle="1" w:styleId="ListLabel329">
    <w:name w:val="ListLabel 329"/>
    <w:qFormat/>
    <w:rPr>
      <w:rFonts w:cs="Times New Roman"/>
    </w:rPr>
  </w:style>
  <w:style w:type="character" w:customStyle="1" w:styleId="ListLabel330">
    <w:name w:val="ListLabel 330"/>
    <w:qFormat/>
    <w:rPr>
      <w:rFonts w:cs="Times New Roman"/>
    </w:rPr>
  </w:style>
  <w:style w:type="character" w:customStyle="1" w:styleId="ListLabel331">
    <w:name w:val="ListLabel 331"/>
    <w:qFormat/>
    <w:rPr>
      <w:rFonts w:cs="Times New Roman"/>
    </w:rPr>
  </w:style>
  <w:style w:type="character" w:customStyle="1" w:styleId="ListLabel332">
    <w:name w:val="ListLabel 332"/>
    <w:qFormat/>
    <w:rPr>
      <w:rFonts w:cs="Times New Roman"/>
    </w:rPr>
  </w:style>
  <w:style w:type="character" w:customStyle="1" w:styleId="ListLabel333">
    <w:name w:val="ListLabel 333"/>
    <w:qFormat/>
    <w:rPr>
      <w:rFonts w:cs="Times New Roman"/>
    </w:rPr>
  </w:style>
  <w:style w:type="character" w:customStyle="1" w:styleId="ListLabel334">
    <w:name w:val="ListLabel 334"/>
    <w:qFormat/>
    <w:rPr>
      <w:rFonts w:cs="Times New Roman"/>
    </w:rPr>
  </w:style>
  <w:style w:type="character" w:customStyle="1" w:styleId="ListLabel335">
    <w:name w:val="ListLabel 335"/>
    <w:qFormat/>
  </w:style>
  <w:style w:type="character" w:customStyle="1" w:styleId="ListLabel336">
    <w:name w:val="ListLabel 336"/>
    <w:qFormat/>
    <w:rPr>
      <w:rFonts w:cs="Courier New"/>
    </w:rPr>
  </w:style>
  <w:style w:type="character" w:customStyle="1" w:styleId="ListLabel337">
    <w:name w:val="ListLabel 337"/>
    <w:qFormat/>
    <w:rPr>
      <w:rFonts w:cs="Wingdings"/>
    </w:rPr>
  </w:style>
  <w:style w:type="character" w:customStyle="1" w:styleId="ListLabel338">
    <w:name w:val="ListLabel 338"/>
    <w:qFormat/>
    <w:rPr>
      <w:rFonts w:cs="Symbol"/>
    </w:rPr>
  </w:style>
  <w:style w:type="character" w:customStyle="1" w:styleId="ListLabel339">
    <w:name w:val="ListLabel 339"/>
    <w:qFormat/>
    <w:rPr>
      <w:rFonts w:cs="Courier New"/>
    </w:rPr>
  </w:style>
  <w:style w:type="character" w:customStyle="1" w:styleId="ListLabel340">
    <w:name w:val="ListLabel 340"/>
    <w:qFormat/>
    <w:rPr>
      <w:rFonts w:cs="Wingdings"/>
    </w:rPr>
  </w:style>
  <w:style w:type="character" w:customStyle="1" w:styleId="ListLabel341">
    <w:name w:val="ListLabel 341"/>
    <w:qFormat/>
    <w:rPr>
      <w:rFonts w:cs="Symbol"/>
    </w:rPr>
  </w:style>
  <w:style w:type="character" w:customStyle="1" w:styleId="ListLabel342">
    <w:name w:val="ListLabel 342"/>
    <w:qFormat/>
    <w:rPr>
      <w:rFonts w:cs="Courier New"/>
    </w:rPr>
  </w:style>
  <w:style w:type="character" w:customStyle="1" w:styleId="ListLabel343">
    <w:name w:val="ListLabel 343"/>
    <w:qFormat/>
    <w:rPr>
      <w:rFonts w:cs="Wingdings"/>
    </w:rPr>
  </w:style>
  <w:style w:type="character" w:customStyle="1" w:styleId="ListLabel344">
    <w:name w:val="ListLabel 344"/>
    <w:qFormat/>
    <w:rPr>
      <w:sz w:val="24"/>
      <w:szCs w:val="22"/>
    </w:rPr>
  </w:style>
  <w:style w:type="character" w:customStyle="1" w:styleId="ListLabel345">
    <w:name w:val="ListLabel 345"/>
    <w:qFormat/>
    <w:rPr>
      <w:rFonts w:cs="Courier New"/>
    </w:rPr>
  </w:style>
  <w:style w:type="character" w:customStyle="1" w:styleId="ListLabel346">
    <w:name w:val="ListLabel 346"/>
    <w:qFormat/>
    <w:rPr>
      <w:rFonts w:cs="Wingdings"/>
    </w:rPr>
  </w:style>
  <w:style w:type="character" w:customStyle="1" w:styleId="ListLabel347">
    <w:name w:val="ListLabel 347"/>
    <w:qFormat/>
    <w:rPr>
      <w:rFonts w:cs="Symbol"/>
    </w:rPr>
  </w:style>
  <w:style w:type="character" w:customStyle="1" w:styleId="ListLabel348">
    <w:name w:val="ListLabel 348"/>
    <w:qFormat/>
    <w:rPr>
      <w:rFonts w:cs="Courier New"/>
    </w:rPr>
  </w:style>
  <w:style w:type="character" w:customStyle="1" w:styleId="ListLabel349">
    <w:name w:val="ListLabel 349"/>
    <w:qFormat/>
    <w:rPr>
      <w:rFonts w:cs="Wingdings"/>
    </w:rPr>
  </w:style>
  <w:style w:type="character" w:customStyle="1" w:styleId="ListLabel350">
    <w:name w:val="ListLabel 350"/>
    <w:qFormat/>
    <w:rPr>
      <w:rFonts w:cs="Symbol"/>
    </w:rPr>
  </w:style>
  <w:style w:type="character" w:customStyle="1" w:styleId="ListLabel351">
    <w:name w:val="ListLabel 351"/>
    <w:qFormat/>
    <w:rPr>
      <w:rFonts w:cs="Courier New"/>
    </w:rPr>
  </w:style>
  <w:style w:type="character" w:customStyle="1" w:styleId="ListLabel352">
    <w:name w:val="ListLabel 352"/>
    <w:qFormat/>
    <w:rPr>
      <w:rFonts w:cs="Wingdings"/>
    </w:rPr>
  </w:style>
  <w:style w:type="character" w:customStyle="1" w:styleId="ListLabel353">
    <w:name w:val="ListLabel 353"/>
    <w:qFormat/>
    <w:rPr>
      <w:b/>
    </w:rPr>
  </w:style>
  <w:style w:type="character" w:customStyle="1" w:styleId="ListLabel354">
    <w:name w:val="ListLabel 354"/>
    <w:qFormat/>
    <w:rPr>
      <w:rFonts w:cs="Courier New"/>
      <w:b/>
    </w:rPr>
  </w:style>
  <w:style w:type="character" w:customStyle="1" w:styleId="ListLabel355">
    <w:name w:val="ListLabel 355"/>
    <w:qFormat/>
    <w:rPr>
      <w:rFonts w:cs="Wingdings"/>
      <w:b/>
    </w:rPr>
  </w:style>
  <w:style w:type="character" w:customStyle="1" w:styleId="ListLabel356">
    <w:name w:val="ListLabel 356"/>
    <w:qFormat/>
    <w:rPr>
      <w:rFonts w:cs="Symbol"/>
    </w:rPr>
  </w:style>
  <w:style w:type="character" w:customStyle="1" w:styleId="ListLabel357">
    <w:name w:val="ListLabel 357"/>
    <w:qFormat/>
    <w:rPr>
      <w:rFonts w:cs="Courier New"/>
    </w:rPr>
  </w:style>
  <w:style w:type="character" w:customStyle="1" w:styleId="ListLabel358">
    <w:name w:val="ListLabel 358"/>
    <w:qFormat/>
    <w:rPr>
      <w:rFonts w:cs="Wingdings"/>
    </w:rPr>
  </w:style>
  <w:style w:type="character" w:customStyle="1" w:styleId="ListLabel359">
    <w:name w:val="ListLabel 359"/>
    <w:qFormat/>
    <w:rPr>
      <w:rFonts w:cs="Symbol"/>
    </w:rPr>
  </w:style>
  <w:style w:type="character" w:customStyle="1" w:styleId="ListLabel360">
    <w:name w:val="ListLabel 360"/>
    <w:qFormat/>
    <w:rPr>
      <w:rFonts w:cs="Courier New"/>
    </w:rPr>
  </w:style>
  <w:style w:type="character" w:customStyle="1" w:styleId="ListLabel361">
    <w:name w:val="ListLabel 361"/>
    <w:qFormat/>
    <w:rPr>
      <w:rFonts w:cs="Wingdings"/>
    </w:rPr>
  </w:style>
  <w:style w:type="character" w:customStyle="1" w:styleId="ListLabel362">
    <w:name w:val="ListLabel 362"/>
    <w:qFormat/>
    <w:rPr>
      <w:rFonts w:cs="Times New Roman"/>
      <w:sz w:val="28"/>
    </w:rPr>
  </w:style>
  <w:style w:type="character" w:customStyle="1" w:styleId="ListLabel363">
    <w:name w:val="ListLabel 363"/>
    <w:qFormat/>
    <w:rPr>
      <w:rFonts w:cs="Times New Roman"/>
    </w:rPr>
  </w:style>
  <w:style w:type="character" w:customStyle="1" w:styleId="ListLabel364">
    <w:name w:val="ListLabel 364"/>
    <w:qFormat/>
    <w:rPr>
      <w:rFonts w:cs="Times New Roman"/>
    </w:rPr>
  </w:style>
  <w:style w:type="character" w:customStyle="1" w:styleId="ListLabel365">
    <w:name w:val="ListLabel 365"/>
    <w:qFormat/>
    <w:rPr>
      <w:rFonts w:cs="Times New Roman"/>
    </w:rPr>
  </w:style>
  <w:style w:type="character" w:customStyle="1" w:styleId="ListLabel366">
    <w:name w:val="ListLabel 366"/>
    <w:qFormat/>
    <w:rPr>
      <w:rFonts w:cs="Times New Roman"/>
    </w:rPr>
  </w:style>
  <w:style w:type="character" w:customStyle="1" w:styleId="ListLabel367">
    <w:name w:val="ListLabel 367"/>
    <w:qFormat/>
    <w:rPr>
      <w:rFonts w:cs="Times New Roman"/>
    </w:rPr>
  </w:style>
  <w:style w:type="character" w:customStyle="1" w:styleId="ListLabel368">
    <w:name w:val="ListLabel 368"/>
    <w:qFormat/>
    <w:rPr>
      <w:rFonts w:cs="Times New Roman"/>
    </w:rPr>
  </w:style>
  <w:style w:type="character" w:customStyle="1" w:styleId="ListLabel369">
    <w:name w:val="ListLabel 369"/>
    <w:qFormat/>
    <w:rPr>
      <w:rFonts w:cs="Times New Roman"/>
    </w:rPr>
  </w:style>
  <w:style w:type="character" w:customStyle="1" w:styleId="ListLabel370">
    <w:name w:val="ListLabel 370"/>
    <w:qFormat/>
  </w:style>
  <w:style w:type="character" w:customStyle="1" w:styleId="ListLabel371">
    <w:name w:val="ListLabel 371"/>
    <w:qFormat/>
    <w:rPr>
      <w:rFonts w:cs="Courier New"/>
    </w:rPr>
  </w:style>
  <w:style w:type="character" w:customStyle="1" w:styleId="ListLabel372">
    <w:name w:val="ListLabel 372"/>
    <w:qFormat/>
    <w:rPr>
      <w:rFonts w:cs="Wingdings"/>
    </w:rPr>
  </w:style>
  <w:style w:type="character" w:customStyle="1" w:styleId="ListLabel373">
    <w:name w:val="ListLabel 373"/>
    <w:qFormat/>
    <w:rPr>
      <w:rFonts w:cs="Symbol"/>
    </w:rPr>
  </w:style>
  <w:style w:type="character" w:customStyle="1" w:styleId="ListLabel374">
    <w:name w:val="ListLabel 374"/>
    <w:qFormat/>
    <w:rPr>
      <w:rFonts w:cs="Courier New"/>
    </w:rPr>
  </w:style>
  <w:style w:type="character" w:customStyle="1" w:styleId="ListLabel375">
    <w:name w:val="ListLabel 375"/>
    <w:qFormat/>
    <w:rPr>
      <w:rFonts w:cs="Wingdings"/>
    </w:rPr>
  </w:style>
  <w:style w:type="character" w:customStyle="1" w:styleId="ListLabel376">
    <w:name w:val="ListLabel 376"/>
    <w:qFormat/>
    <w:rPr>
      <w:rFonts w:cs="Symbol"/>
    </w:rPr>
  </w:style>
  <w:style w:type="character" w:customStyle="1" w:styleId="ListLabel377">
    <w:name w:val="ListLabel 377"/>
    <w:qFormat/>
    <w:rPr>
      <w:rFonts w:cs="Courier New"/>
    </w:rPr>
  </w:style>
  <w:style w:type="character" w:customStyle="1" w:styleId="ListLabel378">
    <w:name w:val="ListLabel 378"/>
    <w:qFormat/>
    <w:rPr>
      <w:rFonts w:cs="Wingdings"/>
    </w:rPr>
  </w:style>
  <w:style w:type="character" w:customStyle="1" w:styleId="ListLabel379">
    <w:name w:val="ListLabel 379"/>
    <w:qFormat/>
    <w:rPr>
      <w:sz w:val="24"/>
      <w:szCs w:val="22"/>
    </w:rPr>
  </w:style>
  <w:style w:type="character" w:customStyle="1" w:styleId="ListLabel380">
    <w:name w:val="ListLabel 380"/>
    <w:qFormat/>
    <w:rPr>
      <w:rFonts w:cs="Courier New"/>
    </w:rPr>
  </w:style>
  <w:style w:type="character" w:customStyle="1" w:styleId="ListLabel381">
    <w:name w:val="ListLabel 381"/>
    <w:qFormat/>
    <w:rPr>
      <w:rFonts w:cs="Wingdings"/>
    </w:rPr>
  </w:style>
  <w:style w:type="character" w:customStyle="1" w:styleId="ListLabel382">
    <w:name w:val="ListLabel 382"/>
    <w:qFormat/>
    <w:rPr>
      <w:rFonts w:cs="Symbol"/>
    </w:rPr>
  </w:style>
  <w:style w:type="character" w:customStyle="1" w:styleId="ListLabel383">
    <w:name w:val="ListLabel 383"/>
    <w:qFormat/>
    <w:rPr>
      <w:rFonts w:cs="Courier New"/>
    </w:rPr>
  </w:style>
  <w:style w:type="character" w:customStyle="1" w:styleId="ListLabel384">
    <w:name w:val="ListLabel 384"/>
    <w:qFormat/>
    <w:rPr>
      <w:rFonts w:cs="Wingdings"/>
    </w:rPr>
  </w:style>
  <w:style w:type="character" w:customStyle="1" w:styleId="ListLabel385">
    <w:name w:val="ListLabel 385"/>
    <w:qFormat/>
    <w:rPr>
      <w:rFonts w:cs="Symbol"/>
    </w:rPr>
  </w:style>
  <w:style w:type="character" w:customStyle="1" w:styleId="ListLabel386">
    <w:name w:val="ListLabel 386"/>
    <w:qFormat/>
    <w:rPr>
      <w:rFonts w:cs="Courier New"/>
    </w:rPr>
  </w:style>
  <w:style w:type="character" w:customStyle="1" w:styleId="ListLabel387">
    <w:name w:val="ListLabel 387"/>
    <w:qFormat/>
    <w:rPr>
      <w:rFonts w:cs="Wingdings"/>
    </w:rPr>
  </w:style>
  <w:style w:type="character" w:customStyle="1" w:styleId="ListLabel388">
    <w:name w:val="ListLabel 388"/>
    <w:qFormat/>
    <w:rPr>
      <w:b/>
    </w:rPr>
  </w:style>
  <w:style w:type="character" w:customStyle="1" w:styleId="ListLabel389">
    <w:name w:val="ListLabel 389"/>
    <w:qFormat/>
    <w:rPr>
      <w:rFonts w:cs="Courier New"/>
      <w:b/>
    </w:rPr>
  </w:style>
  <w:style w:type="character" w:customStyle="1" w:styleId="ListLabel390">
    <w:name w:val="ListLabel 390"/>
    <w:qFormat/>
    <w:rPr>
      <w:rFonts w:cs="Wingdings"/>
      <w:b/>
    </w:rPr>
  </w:style>
  <w:style w:type="character" w:customStyle="1" w:styleId="ListLabel391">
    <w:name w:val="ListLabel 391"/>
    <w:qFormat/>
    <w:rPr>
      <w:rFonts w:cs="Symbol"/>
    </w:rPr>
  </w:style>
  <w:style w:type="character" w:customStyle="1" w:styleId="ListLabel392">
    <w:name w:val="ListLabel 392"/>
    <w:qFormat/>
    <w:rPr>
      <w:rFonts w:cs="Courier New"/>
    </w:rPr>
  </w:style>
  <w:style w:type="character" w:customStyle="1" w:styleId="ListLabel393">
    <w:name w:val="ListLabel 393"/>
    <w:qFormat/>
    <w:rPr>
      <w:rFonts w:cs="Wingdings"/>
    </w:rPr>
  </w:style>
  <w:style w:type="character" w:customStyle="1" w:styleId="ListLabel394">
    <w:name w:val="ListLabel 394"/>
    <w:qFormat/>
    <w:rPr>
      <w:rFonts w:cs="Symbol"/>
    </w:rPr>
  </w:style>
  <w:style w:type="character" w:customStyle="1" w:styleId="ListLabel395">
    <w:name w:val="ListLabel 395"/>
    <w:qFormat/>
    <w:rPr>
      <w:rFonts w:cs="Courier New"/>
    </w:rPr>
  </w:style>
  <w:style w:type="character" w:customStyle="1" w:styleId="ListLabel396">
    <w:name w:val="ListLabel 396"/>
    <w:qFormat/>
    <w:rPr>
      <w:rFonts w:cs="Wingdings"/>
    </w:rPr>
  </w:style>
  <w:style w:type="character" w:customStyle="1" w:styleId="ListLabel397">
    <w:name w:val="ListLabel 397"/>
    <w:qFormat/>
    <w:rPr>
      <w:rFonts w:cs="Times New Roman"/>
      <w:sz w:val="28"/>
    </w:rPr>
  </w:style>
  <w:style w:type="character" w:customStyle="1" w:styleId="ListLabel398">
    <w:name w:val="ListLabel 398"/>
    <w:qFormat/>
    <w:rPr>
      <w:rFonts w:cs="Times New Roman"/>
    </w:rPr>
  </w:style>
  <w:style w:type="character" w:customStyle="1" w:styleId="ListLabel399">
    <w:name w:val="ListLabel 399"/>
    <w:qFormat/>
    <w:rPr>
      <w:rFonts w:cs="Times New Roman"/>
    </w:rPr>
  </w:style>
  <w:style w:type="character" w:customStyle="1" w:styleId="ListLabel400">
    <w:name w:val="ListLabel 400"/>
    <w:qFormat/>
    <w:rPr>
      <w:rFonts w:cs="Times New Roman"/>
    </w:rPr>
  </w:style>
  <w:style w:type="character" w:customStyle="1" w:styleId="ListLabel401">
    <w:name w:val="ListLabel 401"/>
    <w:qFormat/>
    <w:rPr>
      <w:rFonts w:cs="Times New Roman"/>
    </w:rPr>
  </w:style>
  <w:style w:type="character" w:customStyle="1" w:styleId="ListLabel402">
    <w:name w:val="ListLabel 402"/>
    <w:qFormat/>
    <w:rPr>
      <w:rFonts w:cs="Times New Roman"/>
    </w:rPr>
  </w:style>
  <w:style w:type="character" w:customStyle="1" w:styleId="ListLabel403">
    <w:name w:val="ListLabel 403"/>
    <w:qFormat/>
    <w:rPr>
      <w:rFonts w:cs="Times New Roman"/>
    </w:rPr>
  </w:style>
  <w:style w:type="character" w:customStyle="1" w:styleId="ListLabel404">
    <w:name w:val="ListLabel 404"/>
    <w:qFormat/>
    <w:rPr>
      <w:rFonts w:cs="Times New Roman"/>
    </w:rPr>
  </w:style>
  <w:style w:type="character" w:customStyle="1" w:styleId="ListLabel405">
    <w:name w:val="ListLabel 405"/>
    <w:qFormat/>
  </w:style>
  <w:style w:type="character" w:customStyle="1" w:styleId="ListLabel406">
    <w:name w:val="ListLabel 406"/>
    <w:qFormat/>
    <w:rPr>
      <w:rFonts w:cs="Courier New"/>
    </w:rPr>
  </w:style>
  <w:style w:type="character" w:customStyle="1" w:styleId="ListLabel407">
    <w:name w:val="ListLabel 407"/>
    <w:qFormat/>
    <w:rPr>
      <w:rFonts w:cs="Wingdings"/>
    </w:rPr>
  </w:style>
  <w:style w:type="character" w:customStyle="1" w:styleId="ListLabel408">
    <w:name w:val="ListLabel 408"/>
    <w:qFormat/>
    <w:rPr>
      <w:rFonts w:cs="Symbol"/>
    </w:rPr>
  </w:style>
  <w:style w:type="character" w:customStyle="1" w:styleId="ListLabel409">
    <w:name w:val="ListLabel 409"/>
    <w:qFormat/>
    <w:rPr>
      <w:rFonts w:cs="Courier New"/>
    </w:rPr>
  </w:style>
  <w:style w:type="character" w:customStyle="1" w:styleId="ListLabel410">
    <w:name w:val="ListLabel 410"/>
    <w:qFormat/>
    <w:rPr>
      <w:rFonts w:cs="Wingdings"/>
    </w:rPr>
  </w:style>
  <w:style w:type="character" w:customStyle="1" w:styleId="ListLabel411">
    <w:name w:val="ListLabel 411"/>
    <w:qFormat/>
    <w:rPr>
      <w:rFonts w:cs="Symbol"/>
    </w:rPr>
  </w:style>
  <w:style w:type="character" w:customStyle="1" w:styleId="ListLabel412">
    <w:name w:val="ListLabel 412"/>
    <w:qFormat/>
    <w:rPr>
      <w:rFonts w:cs="Courier New"/>
    </w:rPr>
  </w:style>
  <w:style w:type="character" w:customStyle="1" w:styleId="ListLabel413">
    <w:name w:val="ListLabel 413"/>
    <w:qFormat/>
    <w:rPr>
      <w:rFonts w:cs="Wingdings"/>
    </w:rPr>
  </w:style>
  <w:style w:type="character" w:customStyle="1" w:styleId="ListLabel414">
    <w:name w:val="ListLabel 414"/>
    <w:qFormat/>
    <w:rPr>
      <w:sz w:val="24"/>
      <w:szCs w:val="22"/>
    </w:rPr>
  </w:style>
  <w:style w:type="character" w:customStyle="1" w:styleId="ListLabel415">
    <w:name w:val="ListLabel 415"/>
    <w:qFormat/>
    <w:rPr>
      <w:rFonts w:cs="Courier New"/>
    </w:rPr>
  </w:style>
  <w:style w:type="character" w:customStyle="1" w:styleId="ListLabel416">
    <w:name w:val="ListLabel 416"/>
    <w:qFormat/>
    <w:rPr>
      <w:rFonts w:cs="Wingdings"/>
    </w:rPr>
  </w:style>
  <w:style w:type="character" w:customStyle="1" w:styleId="ListLabel417">
    <w:name w:val="ListLabel 417"/>
    <w:qFormat/>
    <w:rPr>
      <w:rFonts w:cs="Symbol"/>
    </w:rPr>
  </w:style>
  <w:style w:type="character" w:customStyle="1" w:styleId="ListLabel418">
    <w:name w:val="ListLabel 418"/>
    <w:qFormat/>
    <w:rPr>
      <w:rFonts w:cs="Courier New"/>
    </w:rPr>
  </w:style>
  <w:style w:type="character" w:customStyle="1" w:styleId="ListLabel419">
    <w:name w:val="ListLabel 419"/>
    <w:qFormat/>
    <w:rPr>
      <w:rFonts w:cs="Wingdings"/>
    </w:rPr>
  </w:style>
  <w:style w:type="character" w:customStyle="1" w:styleId="ListLabel420">
    <w:name w:val="ListLabel 420"/>
    <w:qFormat/>
    <w:rPr>
      <w:rFonts w:cs="Symbol"/>
    </w:rPr>
  </w:style>
  <w:style w:type="character" w:customStyle="1" w:styleId="ListLabel421">
    <w:name w:val="ListLabel 421"/>
    <w:qFormat/>
    <w:rPr>
      <w:rFonts w:cs="Courier New"/>
    </w:rPr>
  </w:style>
  <w:style w:type="character" w:customStyle="1" w:styleId="ListLabel422">
    <w:name w:val="ListLabel 422"/>
    <w:qFormat/>
    <w:rPr>
      <w:rFonts w:cs="Wingdings"/>
    </w:rPr>
  </w:style>
  <w:style w:type="character" w:customStyle="1" w:styleId="ListLabel423">
    <w:name w:val="ListLabel 423"/>
    <w:qFormat/>
    <w:rPr>
      <w:b/>
    </w:rPr>
  </w:style>
  <w:style w:type="character" w:customStyle="1" w:styleId="ListLabel424">
    <w:name w:val="ListLabel 424"/>
    <w:qFormat/>
    <w:rPr>
      <w:rFonts w:cs="Courier New"/>
      <w:b/>
    </w:rPr>
  </w:style>
  <w:style w:type="character" w:customStyle="1" w:styleId="ListLabel425">
    <w:name w:val="ListLabel 425"/>
    <w:qFormat/>
    <w:rPr>
      <w:rFonts w:cs="Wingdings"/>
      <w:b/>
    </w:rPr>
  </w:style>
  <w:style w:type="character" w:customStyle="1" w:styleId="ListLabel426">
    <w:name w:val="ListLabel 426"/>
    <w:qFormat/>
    <w:rPr>
      <w:rFonts w:cs="Symbol"/>
    </w:rPr>
  </w:style>
  <w:style w:type="character" w:customStyle="1" w:styleId="ListLabel427">
    <w:name w:val="ListLabel 427"/>
    <w:qFormat/>
    <w:rPr>
      <w:rFonts w:cs="Courier New"/>
    </w:rPr>
  </w:style>
  <w:style w:type="character" w:customStyle="1" w:styleId="ListLabel428">
    <w:name w:val="ListLabel 428"/>
    <w:qFormat/>
    <w:rPr>
      <w:rFonts w:cs="Wingdings"/>
    </w:rPr>
  </w:style>
  <w:style w:type="character" w:customStyle="1" w:styleId="ListLabel429">
    <w:name w:val="ListLabel 429"/>
    <w:qFormat/>
    <w:rPr>
      <w:rFonts w:cs="Symbol"/>
    </w:rPr>
  </w:style>
  <w:style w:type="character" w:customStyle="1" w:styleId="ListLabel430">
    <w:name w:val="ListLabel 430"/>
    <w:qFormat/>
    <w:rPr>
      <w:rFonts w:cs="Courier New"/>
    </w:rPr>
  </w:style>
  <w:style w:type="character" w:customStyle="1" w:styleId="ListLabel431">
    <w:name w:val="ListLabel 431"/>
    <w:qFormat/>
    <w:rPr>
      <w:rFonts w:cs="Wingdings"/>
    </w:rPr>
  </w:style>
  <w:style w:type="character" w:customStyle="1" w:styleId="Puces">
    <w:name w:val="Puces"/>
    <w:qFormat/>
    <w:rPr>
      <w:rFonts w:ascii="OpenSymbol" w:eastAsia="OpenSymbol" w:hAnsi="OpenSymbol" w:cs="OpenSymbol"/>
    </w:rPr>
  </w:style>
  <w:style w:type="character" w:customStyle="1" w:styleId="ListLabel432">
    <w:name w:val="ListLabel 432"/>
    <w:qFormat/>
    <w:rPr>
      <w:rFonts w:cs="Times New Roman"/>
      <w:sz w:val="28"/>
    </w:rPr>
  </w:style>
  <w:style w:type="character" w:customStyle="1" w:styleId="ListLabel433">
    <w:name w:val="ListLabel 433"/>
    <w:qFormat/>
    <w:rPr>
      <w:rFonts w:cs="Times New Roman"/>
    </w:rPr>
  </w:style>
  <w:style w:type="character" w:customStyle="1" w:styleId="ListLabel434">
    <w:name w:val="ListLabel 434"/>
    <w:qFormat/>
    <w:rPr>
      <w:rFonts w:cs="Times New Roman"/>
    </w:rPr>
  </w:style>
  <w:style w:type="character" w:customStyle="1" w:styleId="ListLabel435">
    <w:name w:val="ListLabel 435"/>
    <w:qFormat/>
    <w:rPr>
      <w:rFonts w:cs="Times New Roman"/>
    </w:rPr>
  </w:style>
  <w:style w:type="character" w:customStyle="1" w:styleId="ListLabel436">
    <w:name w:val="ListLabel 436"/>
    <w:qFormat/>
    <w:rPr>
      <w:rFonts w:cs="Times New Roman"/>
    </w:rPr>
  </w:style>
  <w:style w:type="character" w:customStyle="1" w:styleId="ListLabel437">
    <w:name w:val="ListLabel 437"/>
    <w:qFormat/>
    <w:rPr>
      <w:rFonts w:cs="Times New Roman"/>
    </w:rPr>
  </w:style>
  <w:style w:type="character" w:customStyle="1" w:styleId="ListLabel438">
    <w:name w:val="ListLabel 438"/>
    <w:qFormat/>
    <w:rPr>
      <w:rFonts w:cs="Times New Roman"/>
    </w:rPr>
  </w:style>
  <w:style w:type="character" w:customStyle="1" w:styleId="ListLabel439">
    <w:name w:val="ListLabel 439"/>
    <w:qFormat/>
    <w:rPr>
      <w:rFonts w:cs="Times New Roman"/>
    </w:rPr>
  </w:style>
  <w:style w:type="character" w:customStyle="1" w:styleId="ListLabel440">
    <w:name w:val="ListLabel 440"/>
    <w:qFormat/>
  </w:style>
  <w:style w:type="character" w:customStyle="1" w:styleId="ListLabel441">
    <w:name w:val="ListLabel 441"/>
    <w:qFormat/>
    <w:rPr>
      <w:rFonts w:cs="Courier New"/>
    </w:rPr>
  </w:style>
  <w:style w:type="character" w:customStyle="1" w:styleId="ListLabel442">
    <w:name w:val="ListLabel 442"/>
    <w:qFormat/>
    <w:rPr>
      <w:rFonts w:cs="Wingdings"/>
    </w:rPr>
  </w:style>
  <w:style w:type="character" w:customStyle="1" w:styleId="ListLabel443">
    <w:name w:val="ListLabel 443"/>
    <w:qFormat/>
    <w:rPr>
      <w:rFonts w:cs="Symbol"/>
    </w:rPr>
  </w:style>
  <w:style w:type="character" w:customStyle="1" w:styleId="ListLabel444">
    <w:name w:val="ListLabel 444"/>
    <w:qFormat/>
    <w:rPr>
      <w:rFonts w:cs="Courier New"/>
    </w:rPr>
  </w:style>
  <w:style w:type="character" w:customStyle="1" w:styleId="ListLabel445">
    <w:name w:val="ListLabel 445"/>
    <w:qFormat/>
    <w:rPr>
      <w:rFonts w:cs="Wingdings"/>
    </w:rPr>
  </w:style>
  <w:style w:type="character" w:customStyle="1" w:styleId="ListLabel446">
    <w:name w:val="ListLabel 446"/>
    <w:qFormat/>
    <w:rPr>
      <w:rFonts w:cs="Symbol"/>
    </w:rPr>
  </w:style>
  <w:style w:type="character" w:customStyle="1" w:styleId="ListLabel447">
    <w:name w:val="ListLabel 447"/>
    <w:qFormat/>
    <w:rPr>
      <w:rFonts w:cs="Courier New"/>
    </w:rPr>
  </w:style>
  <w:style w:type="character" w:customStyle="1" w:styleId="ListLabel448">
    <w:name w:val="ListLabel 448"/>
    <w:qFormat/>
    <w:rPr>
      <w:rFonts w:cs="Wingdings"/>
    </w:rPr>
  </w:style>
  <w:style w:type="character" w:customStyle="1" w:styleId="ListLabel449">
    <w:name w:val="ListLabel 449"/>
    <w:qFormat/>
    <w:rPr>
      <w:sz w:val="24"/>
      <w:szCs w:val="22"/>
    </w:rPr>
  </w:style>
  <w:style w:type="character" w:customStyle="1" w:styleId="ListLabel450">
    <w:name w:val="ListLabel 450"/>
    <w:qFormat/>
    <w:rPr>
      <w:rFonts w:cs="Courier New"/>
    </w:rPr>
  </w:style>
  <w:style w:type="character" w:customStyle="1" w:styleId="ListLabel451">
    <w:name w:val="ListLabel 451"/>
    <w:qFormat/>
    <w:rPr>
      <w:rFonts w:cs="Wingdings"/>
    </w:rPr>
  </w:style>
  <w:style w:type="character" w:customStyle="1" w:styleId="ListLabel452">
    <w:name w:val="ListLabel 452"/>
    <w:qFormat/>
    <w:rPr>
      <w:rFonts w:cs="Symbol"/>
    </w:rPr>
  </w:style>
  <w:style w:type="character" w:customStyle="1" w:styleId="ListLabel453">
    <w:name w:val="ListLabel 453"/>
    <w:qFormat/>
    <w:rPr>
      <w:rFonts w:cs="Courier New"/>
    </w:rPr>
  </w:style>
  <w:style w:type="character" w:customStyle="1" w:styleId="ListLabel454">
    <w:name w:val="ListLabel 454"/>
    <w:qFormat/>
    <w:rPr>
      <w:rFonts w:cs="Wingdings"/>
    </w:rPr>
  </w:style>
  <w:style w:type="character" w:customStyle="1" w:styleId="ListLabel455">
    <w:name w:val="ListLabel 455"/>
    <w:qFormat/>
    <w:rPr>
      <w:rFonts w:cs="Symbol"/>
    </w:rPr>
  </w:style>
  <w:style w:type="character" w:customStyle="1" w:styleId="ListLabel456">
    <w:name w:val="ListLabel 456"/>
    <w:qFormat/>
    <w:rPr>
      <w:rFonts w:cs="Courier New"/>
    </w:rPr>
  </w:style>
  <w:style w:type="character" w:customStyle="1" w:styleId="ListLabel457">
    <w:name w:val="ListLabel 457"/>
    <w:qFormat/>
    <w:rPr>
      <w:rFonts w:cs="Wingdings"/>
    </w:rPr>
  </w:style>
  <w:style w:type="character" w:customStyle="1" w:styleId="ListLabel458">
    <w:name w:val="ListLabel 458"/>
    <w:qFormat/>
    <w:rPr>
      <w:b/>
    </w:rPr>
  </w:style>
  <w:style w:type="character" w:customStyle="1" w:styleId="ListLabel459">
    <w:name w:val="ListLabel 459"/>
    <w:qFormat/>
    <w:rPr>
      <w:rFonts w:cs="Courier New"/>
      <w:b/>
    </w:rPr>
  </w:style>
  <w:style w:type="character" w:customStyle="1" w:styleId="ListLabel460">
    <w:name w:val="ListLabel 460"/>
    <w:qFormat/>
    <w:rPr>
      <w:rFonts w:cs="Wingdings"/>
      <w:b/>
    </w:rPr>
  </w:style>
  <w:style w:type="character" w:customStyle="1" w:styleId="ListLabel461">
    <w:name w:val="ListLabel 461"/>
    <w:qFormat/>
    <w:rPr>
      <w:rFonts w:cs="Symbol"/>
    </w:rPr>
  </w:style>
  <w:style w:type="character" w:customStyle="1" w:styleId="ListLabel462">
    <w:name w:val="ListLabel 462"/>
    <w:qFormat/>
    <w:rPr>
      <w:rFonts w:cs="Courier New"/>
    </w:rPr>
  </w:style>
  <w:style w:type="character" w:customStyle="1" w:styleId="ListLabel463">
    <w:name w:val="ListLabel 463"/>
    <w:qFormat/>
    <w:rPr>
      <w:rFonts w:cs="Wingdings"/>
    </w:rPr>
  </w:style>
  <w:style w:type="character" w:customStyle="1" w:styleId="ListLabel464">
    <w:name w:val="ListLabel 464"/>
    <w:qFormat/>
    <w:rPr>
      <w:rFonts w:cs="Symbol"/>
    </w:rPr>
  </w:style>
  <w:style w:type="character" w:customStyle="1" w:styleId="ListLabel465">
    <w:name w:val="ListLabel 465"/>
    <w:qFormat/>
    <w:rPr>
      <w:rFonts w:cs="Courier New"/>
    </w:rPr>
  </w:style>
  <w:style w:type="character" w:customStyle="1" w:styleId="ListLabel466">
    <w:name w:val="ListLabel 466"/>
    <w:qFormat/>
    <w:rPr>
      <w:rFonts w:cs="Wingdings"/>
    </w:rPr>
  </w:style>
  <w:style w:type="character" w:customStyle="1" w:styleId="ListLabel467">
    <w:name w:val="ListLabel 467"/>
    <w:qFormat/>
    <w:rPr>
      <w:rFonts w:cs="OpenSymbol"/>
    </w:rPr>
  </w:style>
  <w:style w:type="character" w:customStyle="1" w:styleId="ListLabel468">
    <w:name w:val="ListLabel 468"/>
    <w:qFormat/>
    <w:rPr>
      <w:rFonts w:cs="OpenSymbol"/>
    </w:rPr>
  </w:style>
  <w:style w:type="character" w:customStyle="1" w:styleId="ListLabel469">
    <w:name w:val="ListLabel 469"/>
    <w:qFormat/>
    <w:rPr>
      <w:rFonts w:cs="OpenSymbol"/>
    </w:rPr>
  </w:style>
  <w:style w:type="character" w:customStyle="1" w:styleId="ListLabel470">
    <w:name w:val="ListLabel 470"/>
    <w:qFormat/>
    <w:rPr>
      <w:rFonts w:cs="OpenSymbol"/>
    </w:rPr>
  </w:style>
  <w:style w:type="character" w:customStyle="1" w:styleId="ListLabel471">
    <w:name w:val="ListLabel 471"/>
    <w:qFormat/>
    <w:rPr>
      <w:rFonts w:cs="OpenSymbol"/>
    </w:rPr>
  </w:style>
  <w:style w:type="character" w:customStyle="1" w:styleId="ListLabel472">
    <w:name w:val="ListLabel 472"/>
    <w:qFormat/>
    <w:rPr>
      <w:rFonts w:cs="OpenSymbol"/>
    </w:rPr>
  </w:style>
  <w:style w:type="character" w:customStyle="1" w:styleId="ListLabel473">
    <w:name w:val="ListLabel 473"/>
    <w:qFormat/>
    <w:rPr>
      <w:rFonts w:cs="OpenSymbol"/>
    </w:rPr>
  </w:style>
  <w:style w:type="character" w:customStyle="1" w:styleId="ListLabel474">
    <w:name w:val="ListLabel 474"/>
    <w:qFormat/>
    <w:rPr>
      <w:rFonts w:cs="OpenSymbol"/>
    </w:rPr>
  </w:style>
  <w:style w:type="character" w:customStyle="1" w:styleId="ListLabel475">
    <w:name w:val="ListLabel 475"/>
    <w:qFormat/>
    <w:rPr>
      <w:rFonts w:cs="OpenSymbol"/>
    </w:rPr>
  </w:style>
  <w:style w:type="character" w:customStyle="1" w:styleId="ListLabel476">
    <w:name w:val="ListLabel 476"/>
    <w:qFormat/>
    <w:rPr>
      <w:rFonts w:cs="Times New Roman"/>
      <w:sz w:val="28"/>
    </w:rPr>
  </w:style>
  <w:style w:type="character" w:customStyle="1" w:styleId="ListLabel477">
    <w:name w:val="ListLabel 477"/>
    <w:qFormat/>
    <w:rPr>
      <w:rFonts w:cs="Times New Roman"/>
    </w:rPr>
  </w:style>
  <w:style w:type="character" w:customStyle="1" w:styleId="ListLabel478">
    <w:name w:val="ListLabel 478"/>
    <w:qFormat/>
    <w:rPr>
      <w:rFonts w:cs="Times New Roman"/>
    </w:rPr>
  </w:style>
  <w:style w:type="character" w:customStyle="1" w:styleId="ListLabel479">
    <w:name w:val="ListLabel 479"/>
    <w:qFormat/>
    <w:rPr>
      <w:rFonts w:cs="Times New Roman"/>
    </w:rPr>
  </w:style>
  <w:style w:type="character" w:customStyle="1" w:styleId="ListLabel480">
    <w:name w:val="ListLabel 480"/>
    <w:qFormat/>
    <w:rPr>
      <w:rFonts w:cs="Times New Roman"/>
    </w:rPr>
  </w:style>
  <w:style w:type="character" w:customStyle="1" w:styleId="ListLabel481">
    <w:name w:val="ListLabel 481"/>
    <w:qFormat/>
    <w:rPr>
      <w:rFonts w:cs="Times New Roman"/>
    </w:rPr>
  </w:style>
  <w:style w:type="character" w:customStyle="1" w:styleId="ListLabel482">
    <w:name w:val="ListLabel 482"/>
    <w:qFormat/>
    <w:rPr>
      <w:rFonts w:cs="Times New Roman"/>
    </w:rPr>
  </w:style>
  <w:style w:type="character" w:customStyle="1" w:styleId="ListLabel483">
    <w:name w:val="ListLabel 483"/>
    <w:qFormat/>
    <w:rPr>
      <w:rFonts w:cs="Times New Roman"/>
    </w:rPr>
  </w:style>
  <w:style w:type="character" w:customStyle="1" w:styleId="ListLabel484">
    <w:name w:val="ListLabel 484"/>
    <w:qFormat/>
  </w:style>
  <w:style w:type="character" w:customStyle="1" w:styleId="ListLabel485">
    <w:name w:val="ListLabel 485"/>
    <w:qFormat/>
    <w:rPr>
      <w:rFonts w:cs="Courier New"/>
    </w:rPr>
  </w:style>
  <w:style w:type="character" w:customStyle="1" w:styleId="ListLabel486">
    <w:name w:val="ListLabel 486"/>
    <w:qFormat/>
    <w:rPr>
      <w:rFonts w:cs="Wingdings"/>
    </w:rPr>
  </w:style>
  <w:style w:type="character" w:customStyle="1" w:styleId="ListLabel487">
    <w:name w:val="ListLabel 487"/>
    <w:qFormat/>
    <w:rPr>
      <w:rFonts w:cs="Symbol"/>
    </w:rPr>
  </w:style>
  <w:style w:type="character" w:customStyle="1" w:styleId="ListLabel488">
    <w:name w:val="ListLabel 488"/>
    <w:qFormat/>
    <w:rPr>
      <w:rFonts w:cs="Courier New"/>
    </w:rPr>
  </w:style>
  <w:style w:type="character" w:customStyle="1" w:styleId="ListLabel489">
    <w:name w:val="ListLabel 489"/>
    <w:qFormat/>
    <w:rPr>
      <w:rFonts w:cs="Wingdings"/>
    </w:rPr>
  </w:style>
  <w:style w:type="character" w:customStyle="1" w:styleId="ListLabel490">
    <w:name w:val="ListLabel 490"/>
    <w:qFormat/>
    <w:rPr>
      <w:rFonts w:cs="Symbol"/>
    </w:rPr>
  </w:style>
  <w:style w:type="character" w:customStyle="1" w:styleId="ListLabel491">
    <w:name w:val="ListLabel 491"/>
    <w:qFormat/>
    <w:rPr>
      <w:rFonts w:cs="Courier New"/>
    </w:rPr>
  </w:style>
  <w:style w:type="character" w:customStyle="1" w:styleId="ListLabel492">
    <w:name w:val="ListLabel 492"/>
    <w:qFormat/>
    <w:rPr>
      <w:rFonts w:cs="Wingdings"/>
    </w:rPr>
  </w:style>
  <w:style w:type="character" w:customStyle="1" w:styleId="ListLabel493">
    <w:name w:val="ListLabel 493"/>
    <w:qFormat/>
    <w:rPr>
      <w:sz w:val="24"/>
      <w:szCs w:val="22"/>
    </w:rPr>
  </w:style>
  <w:style w:type="character" w:customStyle="1" w:styleId="ListLabel494">
    <w:name w:val="ListLabel 494"/>
    <w:qFormat/>
    <w:rPr>
      <w:rFonts w:cs="Courier New"/>
    </w:rPr>
  </w:style>
  <w:style w:type="character" w:customStyle="1" w:styleId="ListLabel495">
    <w:name w:val="ListLabel 495"/>
    <w:qFormat/>
    <w:rPr>
      <w:rFonts w:cs="Wingdings"/>
    </w:rPr>
  </w:style>
  <w:style w:type="character" w:customStyle="1" w:styleId="ListLabel496">
    <w:name w:val="ListLabel 496"/>
    <w:qFormat/>
    <w:rPr>
      <w:rFonts w:cs="Symbol"/>
    </w:rPr>
  </w:style>
  <w:style w:type="character" w:customStyle="1" w:styleId="ListLabel497">
    <w:name w:val="ListLabel 497"/>
    <w:qFormat/>
    <w:rPr>
      <w:rFonts w:cs="Courier New"/>
    </w:rPr>
  </w:style>
  <w:style w:type="character" w:customStyle="1" w:styleId="ListLabel498">
    <w:name w:val="ListLabel 498"/>
    <w:qFormat/>
    <w:rPr>
      <w:rFonts w:cs="Wingdings"/>
    </w:rPr>
  </w:style>
  <w:style w:type="character" w:customStyle="1" w:styleId="ListLabel499">
    <w:name w:val="ListLabel 499"/>
    <w:qFormat/>
    <w:rPr>
      <w:rFonts w:cs="Symbol"/>
    </w:rPr>
  </w:style>
  <w:style w:type="character" w:customStyle="1" w:styleId="ListLabel500">
    <w:name w:val="ListLabel 500"/>
    <w:qFormat/>
    <w:rPr>
      <w:rFonts w:cs="Courier New"/>
    </w:rPr>
  </w:style>
  <w:style w:type="character" w:customStyle="1" w:styleId="ListLabel501">
    <w:name w:val="ListLabel 501"/>
    <w:qFormat/>
    <w:rPr>
      <w:rFonts w:cs="Wingdings"/>
    </w:rPr>
  </w:style>
  <w:style w:type="character" w:customStyle="1" w:styleId="ListLabel502">
    <w:name w:val="ListLabel 502"/>
    <w:qFormat/>
    <w:rPr>
      <w:b/>
    </w:rPr>
  </w:style>
  <w:style w:type="character" w:customStyle="1" w:styleId="ListLabel503">
    <w:name w:val="ListLabel 503"/>
    <w:qFormat/>
    <w:rPr>
      <w:rFonts w:cs="Courier New"/>
      <w:b/>
    </w:rPr>
  </w:style>
  <w:style w:type="character" w:customStyle="1" w:styleId="ListLabel504">
    <w:name w:val="ListLabel 504"/>
    <w:qFormat/>
    <w:rPr>
      <w:rFonts w:cs="Wingdings"/>
      <w:b/>
    </w:rPr>
  </w:style>
  <w:style w:type="character" w:customStyle="1" w:styleId="ListLabel505">
    <w:name w:val="ListLabel 505"/>
    <w:qFormat/>
    <w:rPr>
      <w:rFonts w:cs="Symbol"/>
    </w:rPr>
  </w:style>
  <w:style w:type="character" w:customStyle="1" w:styleId="ListLabel506">
    <w:name w:val="ListLabel 506"/>
    <w:qFormat/>
    <w:rPr>
      <w:rFonts w:cs="Courier New"/>
    </w:rPr>
  </w:style>
  <w:style w:type="character" w:customStyle="1" w:styleId="ListLabel507">
    <w:name w:val="ListLabel 507"/>
    <w:qFormat/>
    <w:rPr>
      <w:rFonts w:cs="Wingdings"/>
    </w:rPr>
  </w:style>
  <w:style w:type="character" w:customStyle="1" w:styleId="ListLabel508">
    <w:name w:val="ListLabel 508"/>
    <w:qFormat/>
    <w:rPr>
      <w:rFonts w:cs="Symbol"/>
    </w:rPr>
  </w:style>
  <w:style w:type="character" w:customStyle="1" w:styleId="ListLabel509">
    <w:name w:val="ListLabel 509"/>
    <w:qFormat/>
    <w:rPr>
      <w:rFonts w:cs="Courier New"/>
    </w:rPr>
  </w:style>
  <w:style w:type="character" w:customStyle="1" w:styleId="ListLabel510">
    <w:name w:val="ListLabel 510"/>
    <w:qFormat/>
    <w:rPr>
      <w:rFonts w:cs="Wingdings"/>
    </w:rPr>
  </w:style>
  <w:style w:type="character" w:customStyle="1" w:styleId="ListLabel511">
    <w:name w:val="ListLabel 511"/>
    <w:qFormat/>
    <w:rPr>
      <w:rFonts w:cs="OpenSymbol"/>
    </w:rPr>
  </w:style>
  <w:style w:type="character" w:customStyle="1" w:styleId="ListLabel512">
    <w:name w:val="ListLabel 512"/>
    <w:qFormat/>
    <w:rPr>
      <w:rFonts w:cs="OpenSymbol"/>
    </w:rPr>
  </w:style>
  <w:style w:type="character" w:customStyle="1" w:styleId="ListLabel513">
    <w:name w:val="ListLabel 513"/>
    <w:qFormat/>
    <w:rPr>
      <w:rFonts w:cs="OpenSymbol"/>
    </w:rPr>
  </w:style>
  <w:style w:type="character" w:customStyle="1" w:styleId="ListLabel514">
    <w:name w:val="ListLabel 514"/>
    <w:qFormat/>
    <w:rPr>
      <w:rFonts w:cs="OpenSymbol"/>
    </w:rPr>
  </w:style>
  <w:style w:type="character" w:customStyle="1" w:styleId="ListLabel515">
    <w:name w:val="ListLabel 515"/>
    <w:qFormat/>
    <w:rPr>
      <w:rFonts w:cs="OpenSymbol"/>
    </w:rPr>
  </w:style>
  <w:style w:type="character" w:customStyle="1" w:styleId="ListLabel516">
    <w:name w:val="ListLabel 516"/>
    <w:qFormat/>
    <w:rPr>
      <w:rFonts w:cs="OpenSymbol"/>
    </w:rPr>
  </w:style>
  <w:style w:type="character" w:customStyle="1" w:styleId="ListLabel517">
    <w:name w:val="ListLabel 517"/>
    <w:qFormat/>
    <w:rPr>
      <w:rFonts w:cs="OpenSymbol"/>
    </w:rPr>
  </w:style>
  <w:style w:type="character" w:customStyle="1" w:styleId="ListLabel518">
    <w:name w:val="ListLabel 518"/>
    <w:qFormat/>
    <w:rPr>
      <w:rFonts w:cs="OpenSymbol"/>
    </w:rPr>
  </w:style>
  <w:style w:type="character" w:customStyle="1" w:styleId="ListLabel519">
    <w:name w:val="ListLabel 519"/>
    <w:qFormat/>
    <w:rPr>
      <w:rFonts w:cs="OpenSymbol"/>
    </w:rPr>
  </w:style>
  <w:style w:type="paragraph" w:styleId="Titre">
    <w:name w:val="Title"/>
    <w:basedOn w:val="Normal"/>
    <w:next w:val="Corpsdetexte"/>
    <w:link w:val="TitreCar"/>
    <w:uiPriority w:val="99"/>
    <w:qFormat/>
    <w:rsid w:val="00943FDB"/>
    <w:pPr>
      <w:jc w:val="center"/>
    </w:pPr>
    <w:rPr>
      <w:rFonts w:ascii="Arial Narrow" w:hAnsi="Arial Narrow"/>
      <w:sz w:val="24"/>
      <w:lang w:eastAsia="fr-FR"/>
    </w:rPr>
  </w:style>
  <w:style w:type="paragraph" w:styleId="Corpsdetexte">
    <w:name w:val="Body Text"/>
    <w:basedOn w:val="Normal"/>
    <w:pPr>
      <w:spacing w:after="140"/>
    </w:pPr>
  </w:style>
  <w:style w:type="paragraph" w:styleId="Liste">
    <w:name w:val="List"/>
    <w:basedOn w:val="Corpsdetexte"/>
    <w:rPr>
      <w:rFonts w:cs="Arial"/>
    </w:rPr>
  </w:style>
  <w:style w:type="paragraph" w:styleId="Lgende">
    <w:name w:val="caption"/>
    <w:basedOn w:val="Normal"/>
    <w:next w:val="Normal"/>
    <w:qFormat/>
    <w:rsid w:val="00943FDB"/>
    <w:pPr>
      <w:widowControl w:val="0"/>
      <w:spacing w:before="120" w:after="120"/>
      <w:ind w:left="1134"/>
      <w:jc w:val="center"/>
    </w:pPr>
    <w:rPr>
      <w:bCs/>
      <w:szCs w:val="20"/>
      <w:lang w:val="en-GB"/>
    </w:rPr>
  </w:style>
  <w:style w:type="paragraph" w:customStyle="1" w:styleId="Index">
    <w:name w:val="Index"/>
    <w:basedOn w:val="Normal"/>
    <w:qFormat/>
    <w:pPr>
      <w:suppressLineNumbers/>
    </w:pPr>
    <w:rPr>
      <w:rFonts w:cs="Arial"/>
    </w:rPr>
  </w:style>
  <w:style w:type="paragraph" w:styleId="Paragraphedeliste">
    <w:name w:val="List Paragraph"/>
    <w:aliases w:val="§norme"/>
    <w:basedOn w:val="Normal"/>
    <w:link w:val="ParagraphedelisteCar"/>
    <w:uiPriority w:val="34"/>
    <w:qFormat/>
    <w:rsid w:val="00943FDB"/>
    <w:pPr>
      <w:ind w:left="720"/>
    </w:pPr>
    <w:rPr>
      <w:color w:val="000000"/>
    </w:rPr>
  </w:style>
  <w:style w:type="paragraph" w:customStyle="1" w:styleId="Sommaire">
    <w:name w:val="Sommaire"/>
    <w:next w:val="Normal"/>
    <w:uiPriority w:val="99"/>
    <w:qFormat/>
    <w:rsid w:val="00FA26D8"/>
    <w:pPr>
      <w:pBdr>
        <w:bottom w:val="single" w:sz="4" w:space="1" w:color="000000"/>
      </w:pBdr>
      <w:spacing w:before="120" w:after="480"/>
      <w:jc w:val="center"/>
    </w:pPr>
    <w:rPr>
      <w:rFonts w:ascii="Arial" w:hAnsi="Arial"/>
      <w:caps/>
      <w:sz w:val="28"/>
      <w:szCs w:val="20"/>
      <w:lang w:eastAsia="ar-SA"/>
    </w:rPr>
  </w:style>
  <w:style w:type="paragraph" w:styleId="Pieddepage">
    <w:name w:val="footer"/>
    <w:basedOn w:val="Normal"/>
    <w:link w:val="PieddepageCar"/>
    <w:uiPriority w:val="99"/>
    <w:rsid w:val="00FA26D8"/>
    <w:pPr>
      <w:tabs>
        <w:tab w:val="center" w:pos="4536"/>
        <w:tab w:val="right" w:pos="9072"/>
      </w:tabs>
      <w:spacing w:line="288" w:lineRule="auto"/>
    </w:pPr>
    <w:rPr>
      <w:lang w:eastAsia="fr-FR"/>
    </w:rPr>
  </w:style>
  <w:style w:type="paragraph" w:styleId="En-tte">
    <w:name w:val="header"/>
    <w:basedOn w:val="Normal"/>
    <w:uiPriority w:val="99"/>
    <w:unhideWhenUsed/>
    <w:rsid w:val="00FA26D8"/>
    <w:pPr>
      <w:tabs>
        <w:tab w:val="center" w:pos="4536"/>
        <w:tab w:val="right" w:pos="9072"/>
      </w:tabs>
    </w:pPr>
  </w:style>
  <w:style w:type="paragraph" w:customStyle="1" w:styleId="IGNConseiltitrepagegarde">
    <w:name w:val="IGNConseil_titre_page_garde"/>
    <w:basedOn w:val="Normal"/>
    <w:link w:val="IGNConseiltitrepagegardeCar"/>
    <w:uiPriority w:val="99"/>
    <w:qFormat/>
    <w:rsid w:val="00FA26D8"/>
    <w:pPr>
      <w:jc w:val="right"/>
    </w:pPr>
    <w:rPr>
      <w:rFonts w:ascii="Arial Black" w:hAnsi="Arial Black"/>
      <w:color w:val="595959"/>
      <w:sz w:val="32"/>
      <w:szCs w:val="32"/>
    </w:rPr>
  </w:style>
  <w:style w:type="paragraph" w:styleId="Sous-titre">
    <w:name w:val="Subtitle"/>
    <w:basedOn w:val="Normal"/>
    <w:next w:val="Normal"/>
    <w:uiPriority w:val="99"/>
    <w:qFormat/>
    <w:rsid w:val="00943FDB"/>
    <w:pPr>
      <w:spacing w:after="60"/>
      <w:jc w:val="center"/>
      <w:outlineLvl w:val="1"/>
    </w:pPr>
    <w:rPr>
      <w:rFonts w:ascii="Cambria" w:hAnsi="Cambria"/>
      <w:sz w:val="24"/>
      <w:szCs w:val="24"/>
      <w:lang w:val="en-GB"/>
    </w:rPr>
  </w:style>
  <w:style w:type="paragraph" w:styleId="Sansinterligne">
    <w:name w:val="No Spacing"/>
    <w:link w:val="SansinterligneCar"/>
    <w:uiPriority w:val="99"/>
    <w:qFormat/>
    <w:rsid w:val="00943FDB"/>
    <w:pPr>
      <w:spacing w:before="200"/>
      <w:jc w:val="both"/>
    </w:pPr>
    <w:rPr>
      <w:rFonts w:ascii="Calibri" w:hAnsi="Calibri"/>
      <w:sz w:val="22"/>
    </w:rPr>
  </w:style>
  <w:style w:type="paragraph" w:styleId="Citation">
    <w:name w:val="Quote"/>
    <w:basedOn w:val="Normal"/>
    <w:next w:val="Normal"/>
    <w:link w:val="CitationCar"/>
    <w:uiPriority w:val="99"/>
    <w:qFormat/>
    <w:rsid w:val="00943FDB"/>
    <w:pPr>
      <w:keepNext/>
    </w:pPr>
    <w:rPr>
      <w:rFonts w:ascii="Arial" w:hAnsi="Arial"/>
      <w:i/>
      <w:iCs/>
      <w:color w:val="1F497D"/>
    </w:rPr>
  </w:style>
  <w:style w:type="paragraph" w:styleId="En-ttedetabledesmatires">
    <w:name w:val="TOC Heading"/>
    <w:basedOn w:val="Titre1"/>
    <w:next w:val="Normal"/>
    <w:uiPriority w:val="99"/>
    <w:qFormat/>
    <w:rsid w:val="00943FDB"/>
    <w:pPr>
      <w:keepLines/>
      <w:numPr>
        <w:numId w:val="0"/>
      </w:numPr>
      <w:spacing w:after="0"/>
    </w:pPr>
    <w:rPr>
      <w:rFonts w:ascii="Cambria" w:hAnsi="Cambria"/>
      <w:color w:val="365F91"/>
      <w:kern w:val="0"/>
      <w:sz w:val="28"/>
      <w:szCs w:val="28"/>
      <w:lang w:eastAsia="fr-FR"/>
    </w:rPr>
  </w:style>
  <w:style w:type="paragraph" w:styleId="Textedebulles">
    <w:name w:val="Balloon Text"/>
    <w:basedOn w:val="Normal"/>
    <w:link w:val="TextedebullesCar"/>
    <w:uiPriority w:val="99"/>
    <w:semiHidden/>
    <w:unhideWhenUsed/>
    <w:qFormat/>
    <w:rsid w:val="0062457C"/>
    <w:pPr>
      <w:spacing w:after="0" w:line="240" w:lineRule="auto"/>
    </w:pPr>
    <w:rPr>
      <w:rFonts w:ascii="Tahoma" w:hAnsi="Tahoma" w:cs="Tahoma"/>
      <w:sz w:val="16"/>
      <w:szCs w:val="16"/>
    </w:rPr>
  </w:style>
  <w:style w:type="paragraph" w:styleId="Commentaire">
    <w:name w:val="annotation text"/>
    <w:basedOn w:val="Normal"/>
    <w:link w:val="CommentaireCar"/>
    <w:uiPriority w:val="99"/>
    <w:semiHidden/>
    <w:unhideWhenUsed/>
    <w:qFormat/>
    <w:rsid w:val="002B0E22"/>
    <w:pPr>
      <w:spacing w:line="240" w:lineRule="auto"/>
    </w:pPr>
    <w:rPr>
      <w:sz w:val="20"/>
      <w:szCs w:val="20"/>
    </w:rPr>
  </w:style>
  <w:style w:type="paragraph" w:styleId="Objetducommentaire">
    <w:name w:val="annotation subject"/>
    <w:basedOn w:val="Commentaire"/>
    <w:next w:val="Commentaire"/>
    <w:link w:val="ObjetducommentaireCar"/>
    <w:uiPriority w:val="99"/>
    <w:semiHidden/>
    <w:unhideWhenUsed/>
    <w:qFormat/>
    <w:rsid w:val="002B0E22"/>
    <w:rPr>
      <w:b/>
      <w:bCs/>
    </w:rPr>
  </w:style>
  <w:style w:type="paragraph" w:styleId="NormalWeb">
    <w:name w:val="Normal (Web)"/>
    <w:basedOn w:val="Normal"/>
    <w:uiPriority w:val="99"/>
    <w:semiHidden/>
    <w:unhideWhenUsed/>
    <w:qFormat/>
    <w:rsid w:val="00393665"/>
    <w:pPr>
      <w:spacing w:beforeAutospacing="1" w:afterAutospacing="1" w:line="240" w:lineRule="auto"/>
    </w:pPr>
    <w:rPr>
      <w:rFonts w:ascii="Times New Roman" w:eastAsiaTheme="minorEastAsia" w:hAnsi="Times New Roman"/>
      <w:sz w:val="24"/>
      <w:szCs w:val="24"/>
      <w:lang w:eastAsia="fr-FR"/>
    </w:rPr>
  </w:style>
  <w:style w:type="paragraph" w:customStyle="1" w:styleId="Contenudecadre">
    <w:name w:val="Contenu de cadre"/>
    <w:basedOn w:val="Normal"/>
    <w:qFormat/>
  </w:style>
  <w:style w:type="table" w:styleId="Grilledutableau">
    <w:name w:val="Table Grid"/>
    <w:basedOn w:val="TableauNormal"/>
    <w:uiPriority w:val="59"/>
    <w:rsid w:val="006245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claire-Accent3">
    <w:name w:val="Light List Accent 3"/>
    <w:basedOn w:val="TableauNormal"/>
    <w:uiPriority w:val="61"/>
    <w:rsid w:val="0062457C"/>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Lienhypertexte">
    <w:name w:val="Hyperlink"/>
    <w:basedOn w:val="Policepardfaut"/>
    <w:uiPriority w:val="99"/>
    <w:unhideWhenUsed/>
    <w:qFormat/>
    <w:rsid w:val="00DC4674"/>
    <w:rPr>
      <w:color w:val="0000FF" w:themeColor="hyperlink"/>
      <w:u w:val="single"/>
    </w:rPr>
  </w:style>
  <w:style w:type="character" w:styleId="Lienhypertextesuivivisit">
    <w:name w:val="FollowedHyperlink"/>
    <w:basedOn w:val="Policepardfaut"/>
    <w:uiPriority w:val="99"/>
    <w:semiHidden/>
    <w:unhideWhenUsed/>
    <w:rsid w:val="00DC467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7838303">
      <w:bodyDiv w:val="1"/>
      <w:marLeft w:val="0"/>
      <w:marRight w:val="0"/>
      <w:marTop w:val="0"/>
      <w:marBottom w:val="0"/>
      <w:divBdr>
        <w:top w:val="none" w:sz="0" w:space="0" w:color="auto"/>
        <w:left w:val="none" w:sz="0" w:space="0" w:color="auto"/>
        <w:bottom w:val="none" w:sz="0" w:space="0" w:color="auto"/>
        <w:right w:val="none" w:sz="0" w:space="0" w:color="auto"/>
      </w:divBdr>
    </w:div>
    <w:div w:id="18729621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geoservices.ign.fr/sites/default/files/2021-07/DC_OCS_GE_1-1.pdf"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comments" Target="comments.xml"/><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95289B-5E69-420B-880D-125360AEE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666</TotalTime>
  <Pages>1</Pages>
  <Words>3906</Words>
  <Characters>21485</Characters>
  <Application>Microsoft Office Word</Application>
  <DocSecurity>0</DocSecurity>
  <Lines>179</Lines>
  <Paragraphs>50</Paragraphs>
  <ScaleCrop>false</ScaleCrop>
  <HeadingPairs>
    <vt:vector size="2" baseType="variant">
      <vt:variant>
        <vt:lpstr>Titre</vt:lpstr>
      </vt:variant>
      <vt:variant>
        <vt:i4>1</vt:i4>
      </vt:variant>
    </vt:vector>
  </HeadingPairs>
  <TitlesOfParts>
    <vt:vector size="1" baseType="lpstr">
      <vt:lpstr/>
    </vt:vector>
  </TitlesOfParts>
  <Company>IGN</Company>
  <LinksUpToDate>false</LinksUpToDate>
  <CharactersWithSpaces>25341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Loic Gondol</dc:creator>
  <cp:lastModifiedBy>Christel Marquet</cp:lastModifiedBy>
  <cp:revision>6</cp:revision>
  <dcterms:created xsi:type="dcterms:W3CDTF">2021-09-28T08:34:00Z</dcterms:created>
  <dcterms:modified xsi:type="dcterms:W3CDTF">2021-09-30T13:24:00Z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IGN</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